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AA" w:rsidRDefault="007E7AAA" w:rsidP="007E7AAA">
      <w:pPr>
        <w:pStyle w:val="Heading2"/>
      </w:pPr>
      <w:bookmarkStart w:id="0" w:name="_Toc320540609"/>
      <w:r w:rsidRPr="00CD2485">
        <w:rPr>
          <w:sz w:val="52"/>
        </w:rPr>
        <w:t>Chapter 14:</w:t>
      </w:r>
      <w:r w:rsidRPr="00CD2485">
        <w:t xml:space="preserve"> </w:t>
      </w:r>
      <w:r>
        <w:br/>
      </w:r>
      <w:r w:rsidRPr="00CD2485">
        <w:t>The foreign exchange market</w:t>
      </w:r>
      <w:bookmarkEnd w:id="0"/>
    </w:p>
    <w:p w:rsidR="007E7AAA" w:rsidRDefault="007E7AAA" w:rsidP="007E7AAA">
      <w:pPr>
        <w:pStyle w:val="Heading1"/>
      </w:pPr>
      <w:bookmarkStart w:id="1" w:name="_Toc320540610"/>
      <w:r>
        <w:t>Textbook Questions</w:t>
      </w:r>
      <w:bookmarkEnd w:id="1"/>
      <w:r>
        <w:t xml:space="preserve"> </w:t>
      </w:r>
    </w:p>
    <w:p w:rsidR="007E7AAA" w:rsidRDefault="007E7AAA" w:rsidP="007E7AAA">
      <w:pPr>
        <w:pStyle w:val="Heading3"/>
        <w:tabs>
          <w:tab w:val="left" w:pos="3665"/>
        </w:tabs>
      </w:pPr>
      <w:bookmarkStart w:id="2" w:name="AC14RQ"/>
      <w:r>
        <w:t xml:space="preserve">  </w:t>
      </w:r>
      <w:bookmarkStart w:id="3" w:name="_Toc320540611"/>
      <w:r w:rsidRPr="00BA13F3">
        <w:t>Review questions</w:t>
      </w:r>
      <w:bookmarkEnd w:id="3"/>
      <w:r>
        <w:tab/>
      </w:r>
    </w:p>
    <w:bookmarkEnd w:id="2"/>
    <w:p w:rsidR="007E7AAA" w:rsidRPr="002061BC" w:rsidRDefault="007E7AAA" w:rsidP="007E7AAA">
      <w:pPr>
        <w:jc w:val="right"/>
        <w:rPr>
          <w:i/>
        </w:rPr>
      </w:pPr>
      <w:r w:rsidRPr="002061BC">
        <w:rPr>
          <w:i/>
        </w:rPr>
        <w:t xml:space="preserve">The following questions appear in the textbook on page </w:t>
      </w:r>
      <w:r>
        <w:rPr>
          <w:i/>
        </w:rPr>
        <w:t>448</w:t>
      </w:r>
      <w:r w:rsidRPr="002061BC">
        <w:rPr>
          <w:i/>
        </w:rPr>
        <w:t>.</w:t>
      </w:r>
    </w:p>
    <w:p w:rsidR="007E7AAA" w:rsidRDefault="007E7AAA" w:rsidP="007E7AAA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rPr>
          <w:i/>
        </w:rPr>
      </w:pPr>
      <w:r w:rsidRPr="002061BC">
        <w:rPr>
          <w:i/>
        </w:rPr>
        <w:t>Answer the following questions.</w:t>
      </w:r>
      <w:r w:rsidRPr="002061BC">
        <w:rPr>
          <w:i/>
        </w:rPr>
        <w:tab/>
      </w:r>
    </w:p>
    <w:p w:rsidR="007E7AAA" w:rsidRDefault="007E7AAA" w:rsidP="007E7AAA">
      <w:pPr>
        <w:pStyle w:val="Heading4"/>
        <w:numPr>
          <w:ilvl w:val="0"/>
          <w:numId w:val="5"/>
        </w:numPr>
      </w:pPr>
    </w:p>
    <w:p w:rsidR="007E7AAA" w:rsidRDefault="007E7AAA" w:rsidP="007E7AAA">
      <w:pPr>
        <w:rPr>
          <w:b/>
          <w:szCs w:val="22"/>
          <w:lang w:val="en-US"/>
        </w:rPr>
      </w:pPr>
      <w:r w:rsidRPr="0033067C">
        <w:rPr>
          <w:b/>
          <w:szCs w:val="22"/>
          <w:lang w:val="en-US"/>
        </w:rPr>
        <w:t>What market type is the spot forex market: formalised as an exchange or OTC?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OTC.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  <w:lang w:val="en-US"/>
        </w:rPr>
      </w:pPr>
      <w:r w:rsidRPr="0033067C">
        <w:rPr>
          <w:b/>
          <w:szCs w:val="22"/>
          <w:lang w:val="en-US"/>
        </w:rPr>
        <w:t>How are exchange rates quoted?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  <w:lang w:val="en-US"/>
        </w:rPr>
        <w:t>One unit of the base currency and units or part thereof of the variable currency.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 xml:space="preserve">What is the name for the difference between a bid and an offer rate? 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The bid–offer spread.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>What is a cross rate?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A</w:t>
      </w:r>
      <w:r w:rsidRPr="0033067C">
        <w:rPr>
          <w:b/>
          <w:iCs/>
          <w:color w:val="FF0000"/>
        </w:rPr>
        <w:t xml:space="preserve"> cross rate is an exchange rate between two currencies, neither of which is the USD.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autoSpaceDE w:val="0"/>
        <w:autoSpaceDN w:val="0"/>
        <w:adjustRightInd w:val="0"/>
        <w:rPr>
          <w:b/>
          <w:szCs w:val="22"/>
        </w:rPr>
      </w:pPr>
      <w:r w:rsidRPr="0033067C">
        <w:rPr>
          <w:b/>
          <w:szCs w:val="22"/>
        </w:rPr>
        <w:t>If the USD/ZAR exchange rate changes from USD/ZAR 10,23 to USD/ZAR 10,56, which of the following are correct in terms of currency appreciation/depreciation: the ZAR depreciated against the USD; the USD appreciated against the ZAR; more ZAR were required to buy one USD; fewer USD were required to buy one ZAR?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All are correct.</w:t>
      </w:r>
    </w:p>
    <w:p w:rsidR="007E7AAA" w:rsidRPr="0033067C" w:rsidRDefault="007E7AAA" w:rsidP="007E7AAA">
      <w:pPr>
        <w:autoSpaceDE w:val="0"/>
        <w:autoSpaceDN w:val="0"/>
        <w:adjustRightInd w:val="0"/>
        <w:rPr>
          <w:b/>
          <w:szCs w:val="22"/>
        </w:rPr>
      </w:pP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>What is the main motivation for doing a forward deal?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iCs/>
          <w:color w:val="FF0000"/>
        </w:rPr>
        <w:t>The spot price that will prevail in the future is uncertain.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 xml:space="preserve">A US investor on T+0 buys GBP 1 million (a UK deposit) at a </w:t>
      </w:r>
      <w:r w:rsidRPr="0033067C">
        <w:rPr>
          <w:b/>
          <w:i/>
          <w:iCs/>
          <w:szCs w:val="22"/>
        </w:rPr>
        <w:t xml:space="preserve">spot </w:t>
      </w:r>
      <w:r w:rsidRPr="0033067C">
        <w:rPr>
          <w:b/>
          <w:szCs w:val="22"/>
        </w:rPr>
        <w:t>exchange rate of GBP/USD 1,25 (i.e. she pays USD 1 250 000 for the deposit, and then buys a UK bond for GBP 1 million). She is concerned that the GBP is about to depreciate. How would she hedge the investment in the forex market?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bCs/>
          <w:color w:val="FF0000"/>
        </w:rPr>
        <w:t>The US investor will sell GBP 1 million forward.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>The principle of interest-rate parity is consistent with the fair value pricing of forward contracts. Is this statement true or false?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bCs/>
          <w:color w:val="FF0000"/>
        </w:rPr>
        <w:t>True.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i/>
          <w:iCs/>
          <w:szCs w:val="22"/>
        </w:rPr>
        <w:t>Foreign exchange swaps</w:t>
      </w:r>
      <w:r w:rsidRPr="0033067C">
        <w:rPr>
          <w:b/>
          <w:szCs w:val="22"/>
        </w:rPr>
        <w:t xml:space="preserve"> (also called </w:t>
      </w:r>
      <w:r w:rsidRPr="0033067C">
        <w:rPr>
          <w:b/>
          <w:i/>
          <w:iCs/>
          <w:szCs w:val="22"/>
        </w:rPr>
        <w:t>forex swaps</w:t>
      </w:r>
      <w:r w:rsidRPr="0033067C">
        <w:rPr>
          <w:b/>
          <w:szCs w:val="22"/>
        </w:rPr>
        <w:t xml:space="preserve"> or just </w:t>
      </w:r>
      <w:r w:rsidRPr="0033067C">
        <w:rPr>
          <w:b/>
          <w:i/>
          <w:iCs/>
          <w:szCs w:val="22"/>
        </w:rPr>
        <w:t>swaps</w:t>
      </w:r>
      <w:r w:rsidRPr="0033067C">
        <w:rPr>
          <w:b/>
          <w:szCs w:val="22"/>
        </w:rPr>
        <w:t>) are the exchange of two currencies now at a specific exchange rate (which does not have to be the current exchange rate but is usually one close to the current rate – it is a benchmark rate) coupled with an agreement to exchange the two currencies at a specified future date at the specified exchange rate plus or minus the swap points. Is this statement true or false?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True.</w:t>
      </w:r>
    </w:p>
    <w:p w:rsidR="007E7AAA" w:rsidRPr="0033067C" w:rsidRDefault="007E7AAA" w:rsidP="007E7AAA">
      <w:pPr>
        <w:pStyle w:val="Heading4"/>
      </w:pPr>
    </w:p>
    <w:p w:rsidR="007E7AAA" w:rsidRDefault="007E7AAA" w:rsidP="007E7AAA">
      <w:pPr>
        <w:rPr>
          <w:b/>
          <w:szCs w:val="22"/>
        </w:rPr>
      </w:pPr>
      <w:r w:rsidRPr="0033067C">
        <w:rPr>
          <w:b/>
          <w:szCs w:val="22"/>
        </w:rPr>
        <w:t xml:space="preserve">What are the two brands of options? </w:t>
      </w:r>
    </w:p>
    <w:p w:rsidR="007E7AAA" w:rsidRPr="0033067C" w:rsidRDefault="007E7AAA" w:rsidP="007E7AAA">
      <w:pPr>
        <w:ind w:left="720"/>
        <w:rPr>
          <w:b/>
          <w:color w:val="FF0000"/>
        </w:rPr>
      </w:pPr>
      <w:r w:rsidRPr="0033067C">
        <w:rPr>
          <w:b/>
          <w:color w:val="FF0000"/>
        </w:rPr>
        <w:t>American and European.</w:t>
      </w:r>
    </w:p>
    <w:p w:rsidR="007E7AAA" w:rsidRPr="002061BC" w:rsidRDefault="007E7AAA" w:rsidP="007E7AAA">
      <w:pPr>
        <w:rPr>
          <w:i/>
        </w:rPr>
      </w:pPr>
      <w:r>
        <w:rPr>
          <w:i/>
        </w:rPr>
        <w:tab/>
      </w:r>
    </w:p>
    <w:p w:rsidR="007E7AAA" w:rsidRDefault="007E7AAA" w:rsidP="007E7AAA"/>
    <w:p w:rsidR="007E7AAA" w:rsidRDefault="007E7AAA" w:rsidP="007E7AAA">
      <w:bookmarkStart w:id="4" w:name="_GoBack"/>
      <w:bookmarkEnd w:id="4"/>
    </w:p>
    <w:sectPr w:rsidR="007E7AAA" w:rsidSect="007E7AAA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02" w:rsidRDefault="00494902" w:rsidP="00721EFB">
      <w:pPr>
        <w:spacing w:after="0" w:line="240" w:lineRule="auto"/>
      </w:pPr>
      <w:r>
        <w:separator/>
      </w:r>
    </w:p>
  </w:endnote>
  <w:endnote w:type="continuationSeparator" w:id="0">
    <w:p w:rsidR="00494902" w:rsidRDefault="00494902" w:rsidP="0072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FB" w:rsidRPr="00721EFB" w:rsidRDefault="00721EFB" w:rsidP="00721EFB">
    <w:pPr>
      <w:pStyle w:val="Footer"/>
      <w:rPr>
        <w:lang w:val="en-ZA"/>
      </w:rPr>
    </w:pPr>
    <w:r>
      <w:rPr>
        <w:lang w:val="en-ZA"/>
      </w:rPr>
      <w:t>© VAN SCHAIK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02" w:rsidRDefault="00494902" w:rsidP="00721EFB">
      <w:pPr>
        <w:spacing w:after="0" w:line="240" w:lineRule="auto"/>
      </w:pPr>
      <w:r>
        <w:separator/>
      </w:r>
    </w:p>
  </w:footnote>
  <w:footnote w:type="continuationSeparator" w:id="0">
    <w:p w:rsidR="00494902" w:rsidRDefault="00494902" w:rsidP="0072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53769"/>
    <w:multiLevelType w:val="hybridMultilevel"/>
    <w:tmpl w:val="57BE6DA2"/>
    <w:lvl w:ilvl="0" w:tplc="1C090017">
      <w:start w:val="1"/>
      <w:numFmt w:val="lowerLetter"/>
      <w:pStyle w:val="ListParagraph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689" w:hanging="360"/>
      </w:pPr>
    </w:lvl>
    <w:lvl w:ilvl="2" w:tplc="0409001B">
      <w:start w:val="1"/>
      <w:numFmt w:val="lowerRoman"/>
      <w:lvlText w:val="%3."/>
      <w:lvlJc w:val="right"/>
      <w:pPr>
        <w:ind w:left="1409" w:hanging="180"/>
      </w:pPr>
    </w:lvl>
    <w:lvl w:ilvl="3" w:tplc="1C09001B">
      <w:start w:val="1"/>
      <w:numFmt w:val="lowerRoman"/>
      <w:lvlText w:val="%4."/>
      <w:lvlJc w:val="right"/>
      <w:pPr>
        <w:ind w:left="2129" w:hanging="360"/>
      </w:pPr>
    </w:lvl>
    <w:lvl w:ilvl="4" w:tplc="1C09001B">
      <w:start w:val="1"/>
      <w:numFmt w:val="lowerRoman"/>
      <w:lvlText w:val="%5."/>
      <w:lvlJc w:val="right"/>
      <w:pPr>
        <w:ind w:left="2849" w:hanging="360"/>
      </w:pPr>
    </w:lvl>
    <w:lvl w:ilvl="5" w:tplc="0409001B" w:tentative="1">
      <w:start w:val="1"/>
      <w:numFmt w:val="lowerRoman"/>
      <w:lvlText w:val="%6."/>
      <w:lvlJc w:val="right"/>
      <w:pPr>
        <w:ind w:left="3569" w:hanging="180"/>
      </w:pPr>
    </w:lvl>
    <w:lvl w:ilvl="6" w:tplc="0409000F" w:tentative="1">
      <w:start w:val="1"/>
      <w:numFmt w:val="decimal"/>
      <w:lvlText w:val="%7."/>
      <w:lvlJc w:val="left"/>
      <w:pPr>
        <w:ind w:left="4289" w:hanging="360"/>
      </w:pPr>
    </w:lvl>
    <w:lvl w:ilvl="7" w:tplc="04090019" w:tentative="1">
      <w:start w:val="1"/>
      <w:numFmt w:val="lowerLetter"/>
      <w:lvlText w:val="%8."/>
      <w:lvlJc w:val="left"/>
      <w:pPr>
        <w:ind w:left="5009" w:hanging="360"/>
      </w:pPr>
    </w:lvl>
    <w:lvl w:ilvl="8" w:tplc="040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">
    <w:nsid w:val="13B829A4"/>
    <w:multiLevelType w:val="hybridMultilevel"/>
    <w:tmpl w:val="65FAAF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1613"/>
    <w:multiLevelType w:val="hybridMultilevel"/>
    <w:tmpl w:val="18B2D00A"/>
    <w:lvl w:ilvl="0" w:tplc="8A58D686">
      <w:start w:val="1"/>
      <w:numFmt w:val="upperLetter"/>
      <w:lvlText w:val="%1."/>
      <w:lvlJc w:val="left"/>
      <w:pPr>
        <w:ind w:left="720" w:hanging="360"/>
      </w:pPr>
    </w:lvl>
    <w:lvl w:ilvl="1" w:tplc="6BAC3720" w:tentative="1">
      <w:start w:val="1"/>
      <w:numFmt w:val="lowerLetter"/>
      <w:lvlText w:val="%2."/>
      <w:lvlJc w:val="left"/>
      <w:pPr>
        <w:ind w:left="1440" w:hanging="360"/>
      </w:pPr>
    </w:lvl>
    <w:lvl w:ilvl="2" w:tplc="388E1184" w:tentative="1">
      <w:start w:val="1"/>
      <w:numFmt w:val="lowerRoman"/>
      <w:lvlText w:val="%3."/>
      <w:lvlJc w:val="right"/>
      <w:pPr>
        <w:ind w:left="2160" w:hanging="180"/>
      </w:pPr>
    </w:lvl>
    <w:lvl w:ilvl="3" w:tplc="3BEC1AB6" w:tentative="1">
      <w:start w:val="1"/>
      <w:numFmt w:val="decimal"/>
      <w:lvlText w:val="%4."/>
      <w:lvlJc w:val="left"/>
      <w:pPr>
        <w:ind w:left="2880" w:hanging="360"/>
      </w:pPr>
    </w:lvl>
    <w:lvl w:ilvl="4" w:tplc="3CFE4802" w:tentative="1">
      <w:start w:val="1"/>
      <w:numFmt w:val="lowerLetter"/>
      <w:lvlText w:val="%5."/>
      <w:lvlJc w:val="left"/>
      <w:pPr>
        <w:ind w:left="3600" w:hanging="360"/>
      </w:pPr>
    </w:lvl>
    <w:lvl w:ilvl="5" w:tplc="C36A5752" w:tentative="1">
      <w:start w:val="1"/>
      <w:numFmt w:val="lowerRoman"/>
      <w:lvlText w:val="%6."/>
      <w:lvlJc w:val="right"/>
      <w:pPr>
        <w:ind w:left="4320" w:hanging="180"/>
      </w:pPr>
    </w:lvl>
    <w:lvl w:ilvl="6" w:tplc="3D3A238C" w:tentative="1">
      <w:start w:val="1"/>
      <w:numFmt w:val="decimal"/>
      <w:lvlText w:val="%7."/>
      <w:lvlJc w:val="left"/>
      <w:pPr>
        <w:ind w:left="5040" w:hanging="360"/>
      </w:pPr>
    </w:lvl>
    <w:lvl w:ilvl="7" w:tplc="38B4DA32" w:tentative="1">
      <w:start w:val="1"/>
      <w:numFmt w:val="lowerLetter"/>
      <w:lvlText w:val="%8."/>
      <w:lvlJc w:val="left"/>
      <w:pPr>
        <w:ind w:left="5760" w:hanging="360"/>
      </w:pPr>
    </w:lvl>
    <w:lvl w:ilvl="8" w:tplc="305A7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0C0"/>
    <w:multiLevelType w:val="hybridMultilevel"/>
    <w:tmpl w:val="DB04D7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1817"/>
    <w:multiLevelType w:val="hybridMultilevel"/>
    <w:tmpl w:val="EF8C7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D7A3D"/>
    <w:multiLevelType w:val="hybridMultilevel"/>
    <w:tmpl w:val="33325094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A5215"/>
    <w:multiLevelType w:val="multilevel"/>
    <w:tmpl w:val="FE5CD1E8"/>
    <w:lvl w:ilvl="0">
      <w:start w:val="1"/>
      <w:numFmt w:val="lowerRoman"/>
      <w:lvlText w:val="%1."/>
      <w:lvlJc w:val="left"/>
      <w:pPr>
        <w:ind w:left="567" w:hanging="567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A5C"/>
    <w:multiLevelType w:val="hybridMultilevel"/>
    <w:tmpl w:val="1B76D5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35E3E"/>
    <w:multiLevelType w:val="hybridMultilevel"/>
    <w:tmpl w:val="07B4F6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A0F18"/>
    <w:multiLevelType w:val="hybridMultilevel"/>
    <w:tmpl w:val="03A40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2283"/>
    <w:multiLevelType w:val="multilevel"/>
    <w:tmpl w:val="BE5418F4"/>
    <w:lvl w:ilvl="0">
      <w:start w:val="1"/>
      <w:numFmt w:val="decimal"/>
      <w:pStyle w:val="Heading4"/>
      <w:suff w:val="space"/>
      <w:lvlText w:val="Question %1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1361"/>
        </w:tabs>
        <w:ind w:left="-5104" w:firstLine="0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-1361"/>
        </w:tabs>
        <w:ind w:left="-5104" w:firstLine="0"/>
      </w:pPr>
      <w:rPr>
        <w:rFonts w:ascii="Calibri" w:hAnsi="Calibri" w:cs="Times New Roman" w:hint="default"/>
        <w:b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1361"/>
        </w:tabs>
        <w:ind w:left="-5104" w:firstLine="0"/>
      </w:pPr>
      <w:rPr>
        <w:rFonts w:ascii="Calibri" w:hAnsi="Calibri" w:cs="Times New Roman" w:hint="default"/>
        <w:b/>
        <w:i/>
        <w:color w:val="0D0D0D"/>
        <w:sz w:val="22"/>
      </w:rPr>
    </w:lvl>
    <w:lvl w:ilvl="4">
      <w:start w:val="1"/>
      <w:numFmt w:val="none"/>
      <w:lvlText w:val=""/>
      <w:lvlJc w:val="left"/>
      <w:pPr>
        <w:tabs>
          <w:tab w:val="num" w:pos="-1361"/>
        </w:tabs>
        <w:ind w:left="-5104" w:firstLine="0"/>
      </w:pPr>
      <w:rPr>
        <w:rFonts w:ascii="Calibri" w:hAnsi="Calibri" w:cs="Times New Roman" w:hint="default"/>
        <w:b w:val="0"/>
        <w:i w:val="0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-1361"/>
        </w:tabs>
        <w:ind w:left="-5104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361"/>
        </w:tabs>
        <w:ind w:left="-5104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1361"/>
        </w:tabs>
        <w:ind w:left="-5104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1361"/>
        </w:tabs>
        <w:ind w:left="-5104" w:firstLine="0"/>
      </w:pPr>
      <w:rPr>
        <w:rFonts w:cs="Times New Roman" w:hint="default"/>
      </w:rPr>
    </w:lvl>
  </w:abstractNum>
  <w:abstractNum w:abstractNumId="11">
    <w:nsid w:val="4B1F336A"/>
    <w:multiLevelType w:val="hybridMultilevel"/>
    <w:tmpl w:val="17403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F47A0"/>
    <w:multiLevelType w:val="hybridMultilevel"/>
    <w:tmpl w:val="046629A0"/>
    <w:lvl w:ilvl="0" w:tplc="4E34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9AA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A7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03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A9E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C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0C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4A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FE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7586D"/>
    <w:multiLevelType w:val="hybridMultilevel"/>
    <w:tmpl w:val="BB320B20"/>
    <w:lvl w:ilvl="0" w:tplc="04090003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93E13"/>
    <w:multiLevelType w:val="hybridMultilevel"/>
    <w:tmpl w:val="880830BC"/>
    <w:lvl w:ilvl="0" w:tplc="04090001">
      <w:start w:val="1"/>
      <w:numFmt w:val="upperLetter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  <w:num w:numId="16">
    <w:abstractNumId w:val="1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AA"/>
    <w:rsid w:val="000567D2"/>
    <w:rsid w:val="00077A7A"/>
    <w:rsid w:val="000E4924"/>
    <w:rsid w:val="00102E24"/>
    <w:rsid w:val="001242CD"/>
    <w:rsid w:val="00183DA5"/>
    <w:rsid w:val="001A4E31"/>
    <w:rsid w:val="001A57F6"/>
    <w:rsid w:val="001E3B47"/>
    <w:rsid w:val="001E64C6"/>
    <w:rsid w:val="002A1C18"/>
    <w:rsid w:val="00342F72"/>
    <w:rsid w:val="0035591B"/>
    <w:rsid w:val="00362089"/>
    <w:rsid w:val="003628F6"/>
    <w:rsid w:val="00364AF7"/>
    <w:rsid w:val="003B6572"/>
    <w:rsid w:val="003C7E6A"/>
    <w:rsid w:val="003D55C4"/>
    <w:rsid w:val="003E716F"/>
    <w:rsid w:val="00424B8F"/>
    <w:rsid w:val="0043366E"/>
    <w:rsid w:val="00455E81"/>
    <w:rsid w:val="00490BCD"/>
    <w:rsid w:val="00494902"/>
    <w:rsid w:val="004C2B9F"/>
    <w:rsid w:val="004D7511"/>
    <w:rsid w:val="00514B02"/>
    <w:rsid w:val="00527688"/>
    <w:rsid w:val="00547CCC"/>
    <w:rsid w:val="005C5228"/>
    <w:rsid w:val="005E1907"/>
    <w:rsid w:val="00616393"/>
    <w:rsid w:val="00683E99"/>
    <w:rsid w:val="0071101C"/>
    <w:rsid w:val="00721EFB"/>
    <w:rsid w:val="007C1A97"/>
    <w:rsid w:val="007E7AAA"/>
    <w:rsid w:val="00876D8C"/>
    <w:rsid w:val="008921EE"/>
    <w:rsid w:val="00893B93"/>
    <w:rsid w:val="008A64C2"/>
    <w:rsid w:val="008B6F0F"/>
    <w:rsid w:val="00950627"/>
    <w:rsid w:val="00985C29"/>
    <w:rsid w:val="00996BAC"/>
    <w:rsid w:val="009A17C7"/>
    <w:rsid w:val="009A2162"/>
    <w:rsid w:val="009C04F1"/>
    <w:rsid w:val="009D31D4"/>
    <w:rsid w:val="009E0874"/>
    <w:rsid w:val="00A569AF"/>
    <w:rsid w:val="00AE0704"/>
    <w:rsid w:val="00B066B5"/>
    <w:rsid w:val="00B23A2D"/>
    <w:rsid w:val="00B43E9E"/>
    <w:rsid w:val="00B46E85"/>
    <w:rsid w:val="00C17994"/>
    <w:rsid w:val="00C17E09"/>
    <w:rsid w:val="00C457A7"/>
    <w:rsid w:val="00CC18B4"/>
    <w:rsid w:val="00E502A2"/>
    <w:rsid w:val="00E74CC0"/>
    <w:rsid w:val="00F0632E"/>
    <w:rsid w:val="00F27EB4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AA"/>
    <w:pPr>
      <w:spacing w:after="120" w:line="276" w:lineRule="auto"/>
      <w:jc w:val="both"/>
    </w:pPr>
    <w:rPr>
      <w:rFonts w:asciiTheme="minorHAnsi" w:hAnsiTheme="minorHAnsi" w:cstheme="minorHAnsi"/>
      <w:color w:val="00000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E7AAA"/>
    <w:pPr>
      <w:keepNext/>
      <w:spacing w:before="120" w:after="0"/>
      <w:contextualSpacing/>
      <w:jc w:val="center"/>
      <w:outlineLvl w:val="0"/>
    </w:pPr>
    <w:rPr>
      <w:rFonts w:asciiTheme="majorHAnsi" w:hAnsiTheme="majorHAnsi"/>
      <w:b/>
      <w:bCs/>
      <w:smallCaps/>
      <w:sz w:val="44"/>
      <w:szCs w:val="52"/>
    </w:rPr>
  </w:style>
  <w:style w:type="paragraph" w:styleId="Heading2">
    <w:name w:val="heading 2"/>
    <w:basedOn w:val="Heading1"/>
    <w:next w:val="Normal"/>
    <w:link w:val="Heading2Char"/>
    <w:qFormat/>
    <w:rsid w:val="007E7AAA"/>
    <w:pPr>
      <w:shd w:val="clear" w:color="auto" w:fill="D9D9D9" w:themeFill="background1" w:themeFillShade="D9"/>
      <w:spacing w:before="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7AAA"/>
    <w:pPr>
      <w:keepNext/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/>
      <w:jc w:val="left"/>
      <w:outlineLvl w:val="2"/>
    </w:pPr>
    <w:rPr>
      <w:b/>
      <w:bCs/>
      <w:smallCaps/>
      <w:color w:val="auto"/>
      <w:sz w:val="36"/>
    </w:rPr>
  </w:style>
  <w:style w:type="paragraph" w:styleId="Heading4">
    <w:name w:val="heading 4"/>
    <w:basedOn w:val="Normal"/>
    <w:next w:val="Normal"/>
    <w:link w:val="Heading4Char"/>
    <w:qFormat/>
    <w:rsid w:val="007E7AAA"/>
    <w:pPr>
      <w:keepNext/>
      <w:numPr>
        <w:numId w:val="2"/>
      </w:numPr>
      <w:pBdr>
        <w:bottom w:val="single" w:sz="4" w:space="1" w:color="auto"/>
      </w:pBdr>
      <w:spacing w:before="3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AAA"/>
    <w:rPr>
      <w:rFonts w:asciiTheme="majorHAnsi" w:hAnsiTheme="majorHAnsi" w:cstheme="minorHAnsi"/>
      <w:b/>
      <w:bCs/>
      <w:smallCaps/>
      <w:color w:val="000000"/>
      <w:sz w:val="44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E7AAA"/>
    <w:rPr>
      <w:rFonts w:asciiTheme="majorHAnsi" w:hAnsiTheme="majorHAnsi" w:cstheme="minorHAnsi"/>
      <w:b/>
      <w:bCs/>
      <w:smallCaps/>
      <w:color w:val="000000"/>
      <w:sz w:val="44"/>
      <w:szCs w:val="52"/>
      <w:shd w:val="clear" w:color="auto" w:fill="D9D9D9" w:themeFill="background1" w:themeFillShade="D9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E7AAA"/>
    <w:rPr>
      <w:rFonts w:asciiTheme="minorHAnsi" w:hAnsiTheme="minorHAnsi" w:cstheme="minorHAnsi"/>
      <w:b/>
      <w:bCs/>
      <w:smallCaps/>
      <w:sz w:val="36"/>
      <w:szCs w:val="24"/>
      <w:shd w:val="clear" w:color="auto" w:fill="D9D9D9" w:themeFill="background1" w:themeFillShade="D9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E7AAA"/>
    <w:rPr>
      <w:rFonts w:asciiTheme="minorHAnsi" w:hAnsiTheme="minorHAnsi" w:cstheme="minorHAnsi"/>
      <w:b/>
      <w:bCs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E7AAA"/>
    <w:pPr>
      <w:numPr>
        <w:numId w:val="1"/>
      </w:numPr>
      <w:spacing w:after="0" w:line="360" w:lineRule="auto"/>
      <w:contextualSpacing/>
      <w:jc w:val="left"/>
    </w:pPr>
    <w:rPr>
      <w:rFonts w:cs="Arial"/>
      <w:szCs w:val="22"/>
      <w:lang w:val="en-ZA"/>
    </w:rPr>
  </w:style>
  <w:style w:type="character" w:customStyle="1" w:styleId="ListParagraphChar">
    <w:name w:val="List Paragraph Char"/>
    <w:link w:val="ListParagraph"/>
    <w:uiPriority w:val="99"/>
    <w:rsid w:val="007E7AAA"/>
    <w:rPr>
      <w:rFonts w:asciiTheme="minorHAnsi" w:hAnsiTheme="minorHAnsi" w:cs="Arial"/>
      <w:color w:val="000000"/>
      <w:sz w:val="22"/>
      <w:szCs w:val="22"/>
      <w:lang w:eastAsia="en-US"/>
    </w:rPr>
  </w:style>
  <w:style w:type="paragraph" w:styleId="NoSpacing">
    <w:name w:val="No Spacing"/>
    <w:basedOn w:val="Normal"/>
    <w:qFormat/>
    <w:rsid w:val="007E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</w:pPr>
    <w:rPr>
      <w:rFonts w:ascii="Calibri" w:hAnsi="Calibri" w:cs="Courier New"/>
      <w:szCs w:val="20"/>
      <w:lang w:eastAsia="en-ZA"/>
    </w:rPr>
  </w:style>
  <w:style w:type="paragraph" w:styleId="BalloonText">
    <w:name w:val="Balloon Text"/>
    <w:basedOn w:val="Normal"/>
    <w:link w:val="BalloonTextChar"/>
    <w:rsid w:val="007E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AAA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2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1EFB"/>
    <w:rPr>
      <w:rFonts w:asciiTheme="minorHAnsi" w:hAnsiTheme="minorHAnsi" w:cstheme="minorHAnsi"/>
      <w:color w:val="00000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2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FB"/>
    <w:rPr>
      <w:rFonts w:asciiTheme="minorHAnsi" w:hAnsiTheme="minorHAnsi" w:cstheme="minorHAnsi"/>
      <w:color w:val="000000"/>
      <w:sz w:val="22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AAA"/>
    <w:pPr>
      <w:spacing w:after="120" w:line="276" w:lineRule="auto"/>
      <w:jc w:val="both"/>
    </w:pPr>
    <w:rPr>
      <w:rFonts w:asciiTheme="minorHAnsi" w:hAnsiTheme="minorHAnsi" w:cstheme="minorHAnsi"/>
      <w:color w:val="000000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7E7AAA"/>
    <w:pPr>
      <w:keepNext/>
      <w:spacing w:before="120" w:after="0"/>
      <w:contextualSpacing/>
      <w:jc w:val="center"/>
      <w:outlineLvl w:val="0"/>
    </w:pPr>
    <w:rPr>
      <w:rFonts w:asciiTheme="majorHAnsi" w:hAnsiTheme="majorHAnsi"/>
      <w:b/>
      <w:bCs/>
      <w:smallCaps/>
      <w:sz w:val="44"/>
      <w:szCs w:val="52"/>
    </w:rPr>
  </w:style>
  <w:style w:type="paragraph" w:styleId="Heading2">
    <w:name w:val="heading 2"/>
    <w:basedOn w:val="Heading1"/>
    <w:next w:val="Normal"/>
    <w:link w:val="Heading2Char"/>
    <w:qFormat/>
    <w:rsid w:val="007E7AAA"/>
    <w:pPr>
      <w:shd w:val="clear" w:color="auto" w:fill="D9D9D9" w:themeFill="background1" w:themeFillShade="D9"/>
      <w:spacing w:before="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7E7AAA"/>
    <w:pPr>
      <w:keepNext/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240"/>
      <w:jc w:val="left"/>
      <w:outlineLvl w:val="2"/>
    </w:pPr>
    <w:rPr>
      <w:b/>
      <w:bCs/>
      <w:smallCaps/>
      <w:color w:val="auto"/>
      <w:sz w:val="36"/>
    </w:rPr>
  </w:style>
  <w:style w:type="paragraph" w:styleId="Heading4">
    <w:name w:val="heading 4"/>
    <w:basedOn w:val="Normal"/>
    <w:next w:val="Normal"/>
    <w:link w:val="Heading4Char"/>
    <w:qFormat/>
    <w:rsid w:val="007E7AAA"/>
    <w:pPr>
      <w:keepNext/>
      <w:numPr>
        <w:numId w:val="2"/>
      </w:numPr>
      <w:pBdr>
        <w:bottom w:val="single" w:sz="4" w:space="1" w:color="auto"/>
      </w:pBdr>
      <w:spacing w:before="360"/>
      <w:jc w:val="lef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AAA"/>
    <w:rPr>
      <w:rFonts w:asciiTheme="majorHAnsi" w:hAnsiTheme="majorHAnsi" w:cstheme="minorHAnsi"/>
      <w:b/>
      <w:bCs/>
      <w:smallCaps/>
      <w:color w:val="000000"/>
      <w:sz w:val="44"/>
      <w:szCs w:val="5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E7AAA"/>
    <w:rPr>
      <w:rFonts w:asciiTheme="majorHAnsi" w:hAnsiTheme="majorHAnsi" w:cstheme="minorHAnsi"/>
      <w:b/>
      <w:bCs/>
      <w:smallCaps/>
      <w:color w:val="000000"/>
      <w:sz w:val="44"/>
      <w:szCs w:val="52"/>
      <w:shd w:val="clear" w:color="auto" w:fill="D9D9D9" w:themeFill="background1" w:themeFillShade="D9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E7AAA"/>
    <w:rPr>
      <w:rFonts w:asciiTheme="minorHAnsi" w:hAnsiTheme="minorHAnsi" w:cstheme="minorHAnsi"/>
      <w:b/>
      <w:bCs/>
      <w:smallCaps/>
      <w:sz w:val="36"/>
      <w:szCs w:val="24"/>
      <w:shd w:val="clear" w:color="auto" w:fill="D9D9D9" w:themeFill="background1" w:themeFillShade="D9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E7AAA"/>
    <w:rPr>
      <w:rFonts w:asciiTheme="minorHAnsi" w:hAnsiTheme="minorHAnsi" w:cstheme="minorHAnsi"/>
      <w:b/>
      <w:bCs/>
      <w:color w:val="000000"/>
      <w:sz w:val="22"/>
      <w:szCs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E7AAA"/>
    <w:pPr>
      <w:numPr>
        <w:numId w:val="1"/>
      </w:numPr>
      <w:spacing w:after="0" w:line="360" w:lineRule="auto"/>
      <w:contextualSpacing/>
      <w:jc w:val="left"/>
    </w:pPr>
    <w:rPr>
      <w:rFonts w:cs="Arial"/>
      <w:szCs w:val="22"/>
      <w:lang w:val="en-ZA"/>
    </w:rPr>
  </w:style>
  <w:style w:type="character" w:customStyle="1" w:styleId="ListParagraphChar">
    <w:name w:val="List Paragraph Char"/>
    <w:link w:val="ListParagraph"/>
    <w:uiPriority w:val="99"/>
    <w:rsid w:val="007E7AAA"/>
    <w:rPr>
      <w:rFonts w:asciiTheme="minorHAnsi" w:hAnsiTheme="minorHAnsi" w:cs="Arial"/>
      <w:color w:val="000000"/>
      <w:sz w:val="22"/>
      <w:szCs w:val="22"/>
      <w:lang w:eastAsia="en-US"/>
    </w:rPr>
  </w:style>
  <w:style w:type="paragraph" w:styleId="NoSpacing">
    <w:name w:val="No Spacing"/>
    <w:basedOn w:val="Normal"/>
    <w:qFormat/>
    <w:rsid w:val="007E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/>
    </w:pPr>
    <w:rPr>
      <w:rFonts w:ascii="Calibri" w:hAnsi="Calibri" w:cs="Courier New"/>
      <w:szCs w:val="20"/>
      <w:lang w:eastAsia="en-ZA"/>
    </w:rPr>
  </w:style>
  <w:style w:type="paragraph" w:styleId="BalloonText">
    <w:name w:val="Balloon Text"/>
    <w:basedOn w:val="Normal"/>
    <w:link w:val="BalloonTextChar"/>
    <w:rsid w:val="007E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AAA"/>
    <w:rPr>
      <w:rFonts w:ascii="Tahoma" w:hAnsi="Tahoma" w:cs="Tahoma"/>
      <w:color w:val="00000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72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1EFB"/>
    <w:rPr>
      <w:rFonts w:asciiTheme="minorHAnsi" w:hAnsiTheme="minorHAnsi" w:cstheme="minorHAnsi"/>
      <w:color w:val="000000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721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EFB"/>
    <w:rPr>
      <w:rFonts w:asciiTheme="minorHAnsi" w:hAnsiTheme="minorHAnsi" w:cstheme="minorHAnsi"/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Swanepoel</dc:creator>
  <cp:lastModifiedBy>Shelley Swanepoel</cp:lastModifiedBy>
  <cp:revision>2</cp:revision>
  <dcterms:created xsi:type="dcterms:W3CDTF">2012-03-26T18:13:00Z</dcterms:created>
  <dcterms:modified xsi:type="dcterms:W3CDTF">2012-11-12T18:34:00Z</dcterms:modified>
</cp:coreProperties>
</file>