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B0" w:rsidRDefault="00CC10B0" w:rsidP="00CC10B0">
      <w:pPr>
        <w:pStyle w:val="Heading2"/>
      </w:pPr>
      <w:bookmarkStart w:id="0" w:name="_Toc320540601"/>
      <w:r w:rsidRPr="009B1992">
        <w:rPr>
          <w:sz w:val="52"/>
        </w:rPr>
        <w:t>Chapter 13:</w:t>
      </w:r>
      <w:r w:rsidRPr="009B1992">
        <w:t xml:space="preserve"> </w:t>
      </w:r>
      <w:r>
        <w:br/>
      </w:r>
      <w:r w:rsidRPr="009B1992">
        <w:t>The derivatives market</w:t>
      </w:r>
      <w:bookmarkEnd w:id="0"/>
    </w:p>
    <w:p w:rsidR="00CC10B0" w:rsidRDefault="00CC10B0" w:rsidP="00CC10B0">
      <w:pPr>
        <w:pStyle w:val="Heading1"/>
      </w:pPr>
      <w:bookmarkStart w:id="1" w:name="_Toc320540602"/>
      <w:r>
        <w:t>Textbook Questions</w:t>
      </w:r>
      <w:bookmarkEnd w:id="1"/>
      <w:r>
        <w:t xml:space="preserve"> </w:t>
      </w:r>
    </w:p>
    <w:p w:rsidR="00CC10B0" w:rsidRDefault="00CC10B0" w:rsidP="00CC10B0">
      <w:pPr>
        <w:pStyle w:val="Heading3"/>
        <w:tabs>
          <w:tab w:val="left" w:pos="3665"/>
        </w:tabs>
      </w:pPr>
      <w:bookmarkStart w:id="2" w:name="AC13RQ"/>
      <w:r>
        <w:t xml:space="preserve">  </w:t>
      </w:r>
      <w:bookmarkStart w:id="3" w:name="_Toc320540603"/>
      <w:r w:rsidRPr="00BA13F3">
        <w:t>Review questions</w:t>
      </w:r>
      <w:bookmarkEnd w:id="3"/>
      <w:r>
        <w:tab/>
      </w:r>
    </w:p>
    <w:bookmarkEnd w:id="2"/>
    <w:p w:rsidR="00CC10B0" w:rsidRPr="002061BC" w:rsidRDefault="00CC10B0" w:rsidP="00CC10B0">
      <w:pPr>
        <w:jc w:val="right"/>
        <w:rPr>
          <w:i/>
        </w:rPr>
      </w:pPr>
      <w:r w:rsidRPr="002061BC">
        <w:rPr>
          <w:i/>
        </w:rPr>
        <w:t xml:space="preserve">The following questions appear in the textbook on page </w:t>
      </w:r>
      <w:r>
        <w:rPr>
          <w:i/>
        </w:rPr>
        <w:t>414</w:t>
      </w:r>
      <w:r w:rsidRPr="002061BC">
        <w:rPr>
          <w:i/>
        </w:rPr>
        <w:t>.</w:t>
      </w:r>
    </w:p>
    <w:p w:rsidR="00CC10B0" w:rsidRDefault="00CC10B0" w:rsidP="00CC10B0">
      <w:pPr>
        <w:tabs>
          <w:tab w:val="left" w:pos="720"/>
          <w:tab w:val="left" w:pos="1440"/>
          <w:tab w:val="left" w:pos="2160"/>
          <w:tab w:val="left" w:pos="2880"/>
          <w:tab w:val="center" w:pos="4680"/>
        </w:tabs>
        <w:rPr>
          <w:i/>
        </w:rPr>
      </w:pPr>
      <w:r w:rsidRPr="002061BC">
        <w:rPr>
          <w:i/>
        </w:rPr>
        <w:t>Answer the following questions.</w:t>
      </w:r>
      <w:r w:rsidRPr="002061BC">
        <w:rPr>
          <w:i/>
        </w:rPr>
        <w:tab/>
      </w:r>
    </w:p>
    <w:p w:rsidR="00CC10B0" w:rsidRDefault="00CC10B0" w:rsidP="00CC10B0">
      <w:pPr>
        <w:pStyle w:val="Heading4"/>
        <w:numPr>
          <w:ilvl w:val="0"/>
          <w:numId w:val="10"/>
        </w:numPr>
      </w:pPr>
      <w:r>
        <w:tab/>
      </w:r>
    </w:p>
    <w:p w:rsidR="00CC10B0" w:rsidRDefault="00CC10B0" w:rsidP="00CC10B0">
      <w:pPr>
        <w:rPr>
          <w:b/>
        </w:rPr>
      </w:pPr>
      <w:r w:rsidRPr="00B90C1D">
        <w:rPr>
          <w:b/>
        </w:rPr>
        <w:t>What is a derivative?</w:t>
      </w:r>
    </w:p>
    <w:p w:rsidR="00CC10B0" w:rsidRPr="00750B6C" w:rsidRDefault="00CC10B0" w:rsidP="00CC10B0">
      <w:pPr>
        <w:tabs>
          <w:tab w:val="num" w:pos="720"/>
        </w:tabs>
        <w:ind w:left="720"/>
        <w:rPr>
          <w:b/>
          <w:color w:val="FF0000"/>
        </w:rPr>
      </w:pPr>
      <w:r w:rsidRPr="00750B6C">
        <w:rPr>
          <w:b/>
          <w:color w:val="FF0000"/>
        </w:rPr>
        <w:t>Derivatives are financial instruments that have the following characteristics:</w:t>
      </w:r>
    </w:p>
    <w:p w:rsidR="00CC10B0" w:rsidRPr="00750B6C" w:rsidRDefault="00CC10B0" w:rsidP="00CC10B0">
      <w:pPr>
        <w:ind w:left="720"/>
        <w:rPr>
          <w:b/>
          <w:color w:val="FF0000"/>
        </w:rPr>
      </w:pPr>
      <w:r w:rsidRPr="00750B6C">
        <w:rPr>
          <w:b/>
          <w:color w:val="FF0000"/>
        </w:rPr>
        <w:t>(a)</w:t>
      </w:r>
      <w:r>
        <w:rPr>
          <w:b/>
          <w:color w:val="FF0000"/>
        </w:rPr>
        <w:t xml:space="preserve"> </w:t>
      </w:r>
      <w:r w:rsidRPr="00750B6C">
        <w:rPr>
          <w:b/>
          <w:color w:val="FF0000"/>
        </w:rPr>
        <w:t xml:space="preserve">Derivatives derive their value from the values of underlying securities and other variables. Such variables can be an index such as FTSE/JSE Financial 15 Index, reference rates such as JIBAR, an underlying instrument in the cash market (equity, money, bond, foreign exchange or commodity) or in the derivatives market. Examples are as follows: </w:t>
      </w:r>
    </w:p>
    <w:p w:rsidR="00CC10B0" w:rsidRPr="00750B6C" w:rsidRDefault="00CC10B0" w:rsidP="00CC10B0">
      <w:pPr>
        <w:pStyle w:val="normalwithhollowbullet"/>
        <w:numPr>
          <w:ilvl w:val="0"/>
          <w:numId w:val="7"/>
        </w:numPr>
        <w:jc w:val="both"/>
        <w:rPr>
          <w:rFonts w:asciiTheme="minorHAnsi" w:hAnsiTheme="minorHAnsi" w:cstheme="minorHAnsi"/>
          <w:b/>
          <w:color w:val="FF0000"/>
        </w:rPr>
      </w:pPr>
      <w:r w:rsidRPr="00750B6C">
        <w:rPr>
          <w:rFonts w:asciiTheme="minorHAnsi" w:hAnsiTheme="minorHAnsi" w:cstheme="minorHAnsi"/>
          <w:b/>
          <w:color w:val="FF0000"/>
        </w:rPr>
        <w:t>A currency option is linked to a particular currency pair in the foreign exchange market.</w:t>
      </w:r>
    </w:p>
    <w:p w:rsidR="00CC10B0" w:rsidRPr="00750B6C" w:rsidRDefault="00CC10B0" w:rsidP="00CC10B0">
      <w:pPr>
        <w:pStyle w:val="normalwithhollowbullet"/>
        <w:numPr>
          <w:ilvl w:val="0"/>
          <w:numId w:val="7"/>
        </w:numPr>
        <w:jc w:val="both"/>
        <w:rPr>
          <w:rFonts w:asciiTheme="minorHAnsi" w:hAnsiTheme="minorHAnsi" w:cstheme="minorHAnsi"/>
          <w:b/>
          <w:color w:val="FF0000"/>
        </w:rPr>
      </w:pPr>
      <w:r w:rsidRPr="00750B6C">
        <w:rPr>
          <w:rFonts w:asciiTheme="minorHAnsi" w:hAnsiTheme="minorHAnsi" w:cstheme="minorHAnsi"/>
          <w:b/>
          <w:color w:val="FF0000"/>
        </w:rPr>
        <w:t>A bond futures contract is linked to a certain bond in the bond market.</w:t>
      </w:r>
    </w:p>
    <w:p w:rsidR="00CC10B0" w:rsidRPr="00750B6C" w:rsidRDefault="00CC10B0" w:rsidP="00CC10B0">
      <w:pPr>
        <w:pStyle w:val="normalwithhollowbullet"/>
        <w:numPr>
          <w:ilvl w:val="0"/>
          <w:numId w:val="7"/>
        </w:numPr>
        <w:jc w:val="both"/>
        <w:rPr>
          <w:rFonts w:asciiTheme="minorHAnsi" w:hAnsiTheme="minorHAnsi" w:cstheme="minorHAnsi"/>
          <w:b/>
          <w:color w:val="FF0000"/>
        </w:rPr>
      </w:pPr>
      <w:r w:rsidRPr="00750B6C">
        <w:rPr>
          <w:rFonts w:asciiTheme="minorHAnsi" w:hAnsiTheme="minorHAnsi" w:cstheme="minorHAnsi"/>
          <w:b/>
          <w:color w:val="FF0000"/>
        </w:rPr>
        <w:t>An agricultural futures contract is linked to maize or wheat in the commodities market.</w:t>
      </w:r>
    </w:p>
    <w:p w:rsidR="00CC10B0" w:rsidRPr="00750B6C" w:rsidRDefault="00CC10B0" w:rsidP="00CC10B0">
      <w:pPr>
        <w:pStyle w:val="normalwithhollowbullet"/>
        <w:numPr>
          <w:ilvl w:val="0"/>
          <w:numId w:val="7"/>
        </w:numPr>
        <w:jc w:val="both"/>
        <w:rPr>
          <w:rFonts w:asciiTheme="minorHAnsi" w:hAnsiTheme="minorHAnsi" w:cstheme="minorHAnsi"/>
          <w:b/>
          <w:color w:val="FF0000"/>
        </w:rPr>
      </w:pPr>
      <w:r w:rsidRPr="00750B6C">
        <w:rPr>
          <w:rFonts w:asciiTheme="minorHAnsi" w:hAnsiTheme="minorHAnsi" w:cstheme="minorHAnsi"/>
          <w:b/>
          <w:color w:val="FF0000"/>
        </w:rPr>
        <w:t>An option on a bond futures contract is linked to a bond futures contract trading in the derivatives market.</w:t>
      </w:r>
    </w:p>
    <w:p w:rsidR="00CC10B0" w:rsidRPr="00B90C1D" w:rsidRDefault="00CC10B0" w:rsidP="00CC10B0">
      <w:pPr>
        <w:ind w:left="720"/>
        <w:rPr>
          <w:b/>
          <w:color w:val="FF0000"/>
          <w:sz w:val="6"/>
          <w:szCs w:val="6"/>
        </w:rPr>
      </w:pPr>
    </w:p>
    <w:p w:rsidR="00CC10B0" w:rsidRPr="00750B6C" w:rsidRDefault="00CC10B0" w:rsidP="00CC10B0">
      <w:pPr>
        <w:ind w:left="720"/>
        <w:rPr>
          <w:b/>
          <w:color w:val="FF0000"/>
        </w:rPr>
      </w:pPr>
      <w:r w:rsidRPr="00750B6C">
        <w:rPr>
          <w:b/>
          <w:color w:val="FF0000"/>
        </w:rPr>
        <w:t xml:space="preserve">Derivatives can be based on almost any variable from the price of electricity (electricity derivatives), to the weather in London (weather derivatives), to the creditworthiness of Anglo American plc (credit derivatives) to the number of hurricane insurance claims paid in 2009 (insurance derivatives). </w:t>
      </w:r>
    </w:p>
    <w:p w:rsidR="00CC10B0" w:rsidRPr="00750B6C" w:rsidRDefault="00CC10B0" w:rsidP="00CC10B0">
      <w:pPr>
        <w:ind w:left="720"/>
        <w:rPr>
          <w:b/>
          <w:color w:val="FF0000"/>
        </w:rPr>
      </w:pPr>
    </w:p>
    <w:p w:rsidR="00CC10B0" w:rsidRPr="00750B6C" w:rsidRDefault="00CC10B0" w:rsidP="00CC10B0">
      <w:pPr>
        <w:ind w:left="720"/>
        <w:rPr>
          <w:b/>
          <w:color w:val="FF0000"/>
        </w:rPr>
      </w:pPr>
      <w:r w:rsidRPr="00750B6C">
        <w:rPr>
          <w:b/>
          <w:color w:val="FF0000"/>
        </w:rPr>
        <w:t>(b)</w:t>
      </w:r>
      <w:r>
        <w:rPr>
          <w:b/>
          <w:color w:val="FF0000"/>
        </w:rPr>
        <w:t xml:space="preserve"> </w:t>
      </w:r>
      <w:r w:rsidRPr="00750B6C">
        <w:rPr>
          <w:b/>
          <w:color w:val="FF0000"/>
        </w:rPr>
        <w:t>Derivatives have either no initial net investment or an initial investment (such as an option premium) that is smaller than would be expected for an equivalent underlying contract.</w:t>
      </w:r>
    </w:p>
    <w:p w:rsidR="00CC10B0" w:rsidRPr="00750B6C" w:rsidRDefault="00CC10B0" w:rsidP="00CC10B0">
      <w:pPr>
        <w:ind w:left="720"/>
        <w:rPr>
          <w:b/>
          <w:color w:val="FF0000"/>
        </w:rPr>
      </w:pPr>
    </w:p>
    <w:p w:rsidR="00CC10B0" w:rsidRPr="00750B6C" w:rsidRDefault="00CC10B0" w:rsidP="00CC10B0">
      <w:pPr>
        <w:ind w:left="720"/>
        <w:rPr>
          <w:b/>
          <w:color w:val="FF0000"/>
        </w:rPr>
      </w:pPr>
      <w:r w:rsidRPr="00750B6C">
        <w:rPr>
          <w:b/>
          <w:color w:val="FF0000"/>
        </w:rPr>
        <w:lastRenderedPageBreak/>
        <w:t>(c)</w:t>
      </w:r>
      <w:r>
        <w:rPr>
          <w:b/>
          <w:color w:val="FF0000"/>
        </w:rPr>
        <w:t xml:space="preserve"> </w:t>
      </w:r>
      <w:r w:rsidRPr="00750B6C">
        <w:rPr>
          <w:b/>
          <w:color w:val="FF0000"/>
        </w:rPr>
        <w:t>Derivatives allow businesses to hedge risks that arise from factors outside their control such as volatile commodity prices, equity prices, interest rates and foreign currencies. For example, a firm can protect itself from increases in the price of a commodity that it uses in production by entering into a derivatives contract that will gain value if the price of the commodity rises. Derivatives are also used by firms seeking profits by betting on which way prices will move. Such speculators provide liquidity to the derivatives market and assume the risks that hedgers wish to avoid.</w:t>
      </w:r>
    </w:p>
    <w:p w:rsidR="00CC10B0" w:rsidRPr="00B90C1D" w:rsidRDefault="00CC10B0" w:rsidP="00CC10B0">
      <w:pPr>
        <w:pStyle w:val="Heading4"/>
      </w:pPr>
    </w:p>
    <w:p w:rsidR="00CC10B0" w:rsidRDefault="00CC10B0" w:rsidP="00CC10B0">
      <w:pPr>
        <w:rPr>
          <w:b/>
        </w:rPr>
      </w:pPr>
      <w:r w:rsidRPr="00B90C1D">
        <w:rPr>
          <w:b/>
        </w:rPr>
        <w:t>Name and describe the two organisations in South Africa that make up the organised derivatives market.</w:t>
      </w:r>
    </w:p>
    <w:p w:rsidR="00CC10B0" w:rsidRPr="00750B6C" w:rsidRDefault="00CC10B0" w:rsidP="00CC10B0">
      <w:pPr>
        <w:ind w:left="720"/>
        <w:rPr>
          <w:b/>
          <w:color w:val="FF0000"/>
        </w:rPr>
      </w:pPr>
      <w:r w:rsidRPr="00750B6C">
        <w:rPr>
          <w:b/>
          <w:color w:val="FF0000"/>
        </w:rPr>
        <w:t xml:space="preserve">The two organisations that make up an exchange-traded derivatives market are the exchange and its clearinghouse or central counterparty. In South Africa, exchange-traded derivatives contracts trade on the four JSE derivatives markets, namely the currency derivatives market, the equity derivatives market, the interest rate market, and the South African Futures Exchange (SAFEX) commodity derivatives market. The JSE’s derivatives markets have their own central clearinghouse, namely Safcom – the Safex Clearing Company (Pty) Ltd. The clearinghouse processes all trade executed on the exchange. It acts as counterparty to all transactions entered into on the exchange, and assumes the contractual relationship between the buyer and seller – that is, it becomes the buyer to each seller and the seller to each buyer. The clearinghouse is responsible for determining the profit and loss on all open positions by revaluing them at the end of each business day at the closing contract prices traded on the exchange. This process is referred to as marking-to-market. </w:t>
      </w:r>
    </w:p>
    <w:p w:rsidR="00CC10B0" w:rsidRPr="00B90C1D" w:rsidRDefault="00CC10B0" w:rsidP="00CC10B0">
      <w:pPr>
        <w:pStyle w:val="Heading4"/>
      </w:pPr>
    </w:p>
    <w:p w:rsidR="00CC10B0" w:rsidRDefault="00CC10B0" w:rsidP="00CC10B0">
      <w:pPr>
        <w:rPr>
          <w:b/>
        </w:rPr>
      </w:pPr>
      <w:r w:rsidRPr="00B90C1D">
        <w:rPr>
          <w:b/>
        </w:rPr>
        <w:t>What are the two opposing forces that influence the design of derivatives contract by derivatives exchanges?</w:t>
      </w:r>
    </w:p>
    <w:p w:rsidR="00CC10B0" w:rsidRPr="00750B6C" w:rsidRDefault="00CC10B0" w:rsidP="00CC10B0">
      <w:pPr>
        <w:ind w:left="720"/>
        <w:rPr>
          <w:b/>
          <w:color w:val="FF0000"/>
        </w:rPr>
      </w:pPr>
      <w:r w:rsidRPr="00750B6C">
        <w:rPr>
          <w:b/>
          <w:color w:val="FF0000"/>
        </w:rPr>
        <w:t>Standardisation and market depth and liquidity.</w:t>
      </w:r>
    </w:p>
    <w:p w:rsidR="00CC10B0" w:rsidRPr="00B90C1D" w:rsidRDefault="00CC10B0" w:rsidP="00CC10B0">
      <w:pPr>
        <w:pStyle w:val="Heading4"/>
      </w:pPr>
    </w:p>
    <w:p w:rsidR="00CC10B0" w:rsidRDefault="00CC10B0" w:rsidP="00CC10B0">
      <w:pPr>
        <w:rPr>
          <w:b/>
        </w:rPr>
      </w:pPr>
      <w:r w:rsidRPr="00B90C1D">
        <w:rPr>
          <w:b/>
        </w:rPr>
        <w:t>Differentiate between forward and futures contracts.</w:t>
      </w:r>
    </w:p>
    <w:p w:rsidR="00CC10B0" w:rsidRPr="00750B6C" w:rsidRDefault="00CC10B0" w:rsidP="00CC10B0">
      <w:pPr>
        <w:tabs>
          <w:tab w:val="left" w:pos="3420"/>
        </w:tabs>
        <w:ind w:left="720"/>
        <w:rPr>
          <w:b/>
          <w:color w:val="FF0000"/>
        </w:rPr>
      </w:pPr>
      <w:r w:rsidRPr="00750B6C">
        <w:rPr>
          <w:b/>
          <w:color w:val="FF0000"/>
        </w:rPr>
        <w:t>Forward and futures contracts are similar instruments. However, there are four main characteristics specific to futures contracts that distinguish them from forward contracts:</w:t>
      </w:r>
    </w:p>
    <w:p w:rsidR="00CC10B0" w:rsidRPr="00750B6C" w:rsidRDefault="00CC10B0" w:rsidP="00CC10B0">
      <w:pPr>
        <w:pStyle w:val="normalwithhollowbullet"/>
        <w:numPr>
          <w:ilvl w:val="0"/>
          <w:numId w:val="8"/>
        </w:numPr>
        <w:jc w:val="both"/>
        <w:rPr>
          <w:rFonts w:asciiTheme="minorHAnsi" w:hAnsiTheme="minorHAnsi" w:cstheme="minorHAnsi"/>
          <w:b/>
          <w:color w:val="FF0000"/>
        </w:rPr>
      </w:pPr>
      <w:r w:rsidRPr="00750B6C">
        <w:rPr>
          <w:rFonts w:asciiTheme="minorHAnsi" w:hAnsiTheme="minorHAnsi" w:cstheme="minorHAnsi"/>
          <w:b/>
          <w:color w:val="FF0000"/>
        </w:rPr>
        <w:t>Futures contracts are traded on organised exchanges while forwards trade over the counter.</w:t>
      </w:r>
    </w:p>
    <w:p w:rsidR="00CC10B0" w:rsidRPr="00750B6C" w:rsidRDefault="00CC10B0" w:rsidP="00CC10B0">
      <w:pPr>
        <w:pStyle w:val="normalwithhollowbullet"/>
        <w:numPr>
          <w:ilvl w:val="0"/>
          <w:numId w:val="8"/>
        </w:numPr>
        <w:jc w:val="both"/>
        <w:rPr>
          <w:rFonts w:asciiTheme="minorHAnsi" w:hAnsiTheme="minorHAnsi" w:cstheme="minorHAnsi"/>
          <w:b/>
          <w:color w:val="FF0000"/>
        </w:rPr>
      </w:pPr>
      <w:r w:rsidRPr="00750B6C">
        <w:rPr>
          <w:rFonts w:asciiTheme="minorHAnsi" w:hAnsiTheme="minorHAnsi" w:cstheme="minorHAnsi"/>
          <w:b/>
          <w:color w:val="FF0000"/>
        </w:rPr>
        <w:lastRenderedPageBreak/>
        <w:t>Futures contracts are based on a standard quantity/quality of the underlying asset and have standardised delivery rules and dates. Forward contracts are custom made.</w:t>
      </w:r>
    </w:p>
    <w:p w:rsidR="00CC10B0" w:rsidRPr="00750B6C" w:rsidRDefault="00CC10B0" w:rsidP="00CC10B0">
      <w:pPr>
        <w:pStyle w:val="normalwithhollowbullet"/>
        <w:numPr>
          <w:ilvl w:val="0"/>
          <w:numId w:val="8"/>
        </w:numPr>
        <w:jc w:val="both"/>
        <w:rPr>
          <w:rFonts w:asciiTheme="minorHAnsi" w:hAnsiTheme="minorHAnsi" w:cstheme="minorHAnsi"/>
          <w:b/>
          <w:color w:val="FF0000"/>
        </w:rPr>
      </w:pPr>
      <w:r w:rsidRPr="00750B6C">
        <w:rPr>
          <w:rFonts w:asciiTheme="minorHAnsi" w:hAnsiTheme="minorHAnsi" w:cstheme="minorHAnsi"/>
          <w:b/>
          <w:color w:val="FF0000"/>
        </w:rPr>
        <w:t>With futures contracts performance is guaranteed by the futures exchange’s clearinghouse. This together with margining arrangements reduces default risk. Forwards have default risk – that is, the seller may not deliver and the buyer may not accept delivery.</w:t>
      </w:r>
    </w:p>
    <w:p w:rsidR="00CC10B0" w:rsidRPr="00B90C1D" w:rsidRDefault="00CC10B0" w:rsidP="00CC10B0">
      <w:pPr>
        <w:pStyle w:val="ListParagraph"/>
        <w:numPr>
          <w:ilvl w:val="0"/>
          <w:numId w:val="8"/>
        </w:numPr>
        <w:rPr>
          <w:b/>
          <w:color w:val="FF0000"/>
          <w:szCs w:val="24"/>
        </w:rPr>
      </w:pPr>
      <w:r w:rsidRPr="00B90C1D">
        <w:rPr>
          <w:b/>
          <w:color w:val="FF0000"/>
        </w:rPr>
        <w:t xml:space="preserve">Futures contracts are marked-to-market – that is, valued at current market prices on a daily basis </w:t>
      </w:r>
    </w:p>
    <w:p w:rsidR="00CC10B0" w:rsidRPr="00B90C1D" w:rsidRDefault="00CC10B0" w:rsidP="00CC10B0">
      <w:pPr>
        <w:pStyle w:val="Heading4"/>
      </w:pPr>
    </w:p>
    <w:p w:rsidR="00CC10B0" w:rsidRDefault="00CC10B0" w:rsidP="00CC10B0">
      <w:pPr>
        <w:rPr>
          <w:b/>
        </w:rPr>
      </w:pPr>
      <w:r w:rsidRPr="00B90C1D">
        <w:rPr>
          <w:b/>
        </w:rPr>
        <w:t>Define an option contract and describe its characteristics.</w:t>
      </w:r>
    </w:p>
    <w:p w:rsidR="00CC10B0" w:rsidRPr="00750B6C" w:rsidRDefault="00CC10B0" w:rsidP="00CC10B0">
      <w:pPr>
        <w:pStyle w:val="BodyText"/>
        <w:ind w:left="720"/>
        <w:rPr>
          <w:b/>
          <w:color w:val="FF0000"/>
          <w:sz w:val="24"/>
        </w:rPr>
      </w:pPr>
      <w:r w:rsidRPr="00750B6C">
        <w:rPr>
          <w:b/>
          <w:color w:val="FF0000"/>
          <w:sz w:val="24"/>
        </w:rPr>
        <w:t>An option contract conveys the right to buy or sell a specific quantity of an underlying asset (equity, interest-bearing security, currency or commodity) or derivative (e.g. futures, swaps, options) at a specified price at or before a known date in the future. As such an option has certain important characteristics:</w:t>
      </w:r>
    </w:p>
    <w:p w:rsidR="00CC10B0" w:rsidRPr="00750B6C" w:rsidRDefault="00CC10B0" w:rsidP="00CC10B0">
      <w:pPr>
        <w:pStyle w:val="normalwithhollowbullet"/>
        <w:numPr>
          <w:ilvl w:val="0"/>
          <w:numId w:val="9"/>
        </w:numPr>
        <w:jc w:val="both"/>
        <w:rPr>
          <w:rFonts w:asciiTheme="minorHAnsi" w:hAnsiTheme="minorHAnsi" w:cstheme="minorHAnsi"/>
          <w:b/>
          <w:color w:val="FF0000"/>
          <w:szCs w:val="24"/>
        </w:rPr>
      </w:pPr>
      <w:r w:rsidRPr="00750B6C">
        <w:rPr>
          <w:rFonts w:asciiTheme="minorHAnsi" w:hAnsiTheme="minorHAnsi" w:cstheme="minorHAnsi"/>
          <w:b/>
          <w:color w:val="FF0000"/>
          <w:szCs w:val="24"/>
        </w:rPr>
        <w:t>It conveys upon the buyer (or holder) a right – not an obligation. Since the option can be abandoned without further penalty, the maximum loss the buyer faces is the cost of the option.</w:t>
      </w:r>
    </w:p>
    <w:p w:rsidR="00CC10B0" w:rsidRPr="00750B6C" w:rsidRDefault="00CC10B0" w:rsidP="00CC10B0">
      <w:pPr>
        <w:pStyle w:val="normalwithhollowbullet"/>
        <w:numPr>
          <w:ilvl w:val="0"/>
          <w:numId w:val="9"/>
        </w:numPr>
        <w:jc w:val="both"/>
        <w:rPr>
          <w:rFonts w:asciiTheme="minorHAnsi" w:hAnsiTheme="minorHAnsi" w:cstheme="minorHAnsi"/>
          <w:b/>
          <w:color w:val="FF0000"/>
          <w:szCs w:val="24"/>
        </w:rPr>
      </w:pPr>
      <w:r w:rsidRPr="00750B6C">
        <w:rPr>
          <w:rFonts w:asciiTheme="minorHAnsi" w:hAnsiTheme="minorHAnsi" w:cstheme="minorHAnsi"/>
          <w:b/>
          <w:color w:val="FF0000"/>
          <w:szCs w:val="24"/>
        </w:rPr>
        <w:t>By contrast, if the buyer chooses to exercise his right to buy or sell the underlying asset or derivative, the seller (or writer) has an obligation to deliver or take delivery of the underlying asset or derivative. Therefore, the potential loss of the seller is theoretically unlimited.</w:t>
      </w:r>
    </w:p>
    <w:p w:rsidR="00CC10B0" w:rsidRPr="00B90C1D" w:rsidRDefault="00CC10B0" w:rsidP="00CC10B0">
      <w:pPr>
        <w:ind w:left="720"/>
        <w:rPr>
          <w:b/>
          <w:color w:val="FF0000"/>
          <w:sz w:val="6"/>
          <w:szCs w:val="6"/>
        </w:rPr>
      </w:pPr>
    </w:p>
    <w:p w:rsidR="00CC10B0" w:rsidRPr="00750B6C" w:rsidRDefault="00CC10B0" w:rsidP="00CC10B0">
      <w:pPr>
        <w:ind w:left="720"/>
        <w:rPr>
          <w:b/>
          <w:color w:val="FF0000"/>
        </w:rPr>
      </w:pPr>
      <w:r w:rsidRPr="00750B6C">
        <w:rPr>
          <w:b/>
          <w:color w:val="FF0000"/>
        </w:rPr>
        <w:t xml:space="preserve">Options are generally described by the nature of the underlying asset or derivative: an option on equity is termed an </w:t>
      </w:r>
      <w:r w:rsidRPr="00750B6C">
        <w:rPr>
          <w:b/>
          <w:i/>
          <w:color w:val="FF0000"/>
        </w:rPr>
        <w:t>equity option,</w:t>
      </w:r>
      <w:r w:rsidRPr="00750B6C">
        <w:rPr>
          <w:b/>
          <w:color w:val="FF0000"/>
        </w:rPr>
        <w:t xml:space="preserve"> an option on a futures contract a </w:t>
      </w:r>
      <w:r w:rsidRPr="00750B6C">
        <w:rPr>
          <w:b/>
          <w:i/>
          <w:color w:val="FF0000"/>
        </w:rPr>
        <w:t>futures option,</w:t>
      </w:r>
      <w:r w:rsidRPr="00750B6C">
        <w:rPr>
          <w:b/>
          <w:color w:val="FF0000"/>
        </w:rPr>
        <w:t xml:space="preserve"> an option on a swap a </w:t>
      </w:r>
      <w:r w:rsidRPr="00750B6C">
        <w:rPr>
          <w:b/>
          <w:i/>
          <w:color w:val="FF0000"/>
        </w:rPr>
        <w:t>swaption</w:t>
      </w:r>
      <w:r w:rsidRPr="00750B6C">
        <w:rPr>
          <w:b/>
          <w:color w:val="FF0000"/>
        </w:rPr>
        <w:t>, and so on.</w:t>
      </w:r>
    </w:p>
    <w:p w:rsidR="00CC10B0" w:rsidRPr="00B90C1D" w:rsidRDefault="00CC10B0" w:rsidP="00CC10B0">
      <w:pPr>
        <w:pStyle w:val="Heading4"/>
      </w:pPr>
    </w:p>
    <w:p w:rsidR="00CC10B0" w:rsidRDefault="00CC10B0" w:rsidP="00CC10B0">
      <w:pPr>
        <w:rPr>
          <w:b/>
        </w:rPr>
      </w:pPr>
      <w:r w:rsidRPr="00B90C1D">
        <w:rPr>
          <w:b/>
        </w:rPr>
        <w:t>What is an interest-rate swap?</w:t>
      </w:r>
    </w:p>
    <w:p w:rsidR="00CC10B0" w:rsidRPr="00750B6C" w:rsidRDefault="00CC10B0" w:rsidP="00CC10B0">
      <w:pPr>
        <w:pStyle w:val="BodyText"/>
        <w:suppressAutoHyphens/>
        <w:ind w:left="720"/>
        <w:rPr>
          <w:b/>
          <w:color w:val="FF0000"/>
          <w:spacing w:val="-3"/>
          <w:sz w:val="24"/>
        </w:rPr>
      </w:pPr>
      <w:r w:rsidRPr="00750B6C">
        <w:rPr>
          <w:b/>
          <w:color w:val="FF0000"/>
          <w:spacing w:val="-3"/>
          <w:sz w:val="24"/>
        </w:rPr>
        <w:t xml:space="preserve">In interest-rate swaps the notional is called the notional principal. As notional principals are identical in amount and involve the same currency, they are not exchanged – that is, the interest rate swap is an off-balance sheet instrument. In addition, since the periodic payments – interest – are also in the same </w:t>
      </w:r>
      <w:r w:rsidRPr="00750B6C">
        <w:rPr>
          <w:b/>
          <w:color w:val="FF0000"/>
          <w:spacing w:val="-3"/>
          <w:sz w:val="24"/>
        </w:rPr>
        <w:lastRenderedPageBreak/>
        <w:t>currency, only the interest differential, assuming matching payment dates, is exchanged.</w:t>
      </w:r>
    </w:p>
    <w:p w:rsidR="00CC10B0" w:rsidRPr="00750B6C" w:rsidRDefault="00CC10B0" w:rsidP="00CC10B0">
      <w:pPr>
        <w:tabs>
          <w:tab w:val="left" w:pos="-720"/>
        </w:tabs>
        <w:suppressAutoHyphens/>
        <w:ind w:left="720"/>
        <w:rPr>
          <w:b/>
          <w:color w:val="FF0000"/>
          <w:spacing w:val="-3"/>
        </w:rPr>
      </w:pPr>
    </w:p>
    <w:p w:rsidR="00CC10B0" w:rsidRPr="00750B6C" w:rsidRDefault="00CC10B0" w:rsidP="00CC10B0">
      <w:pPr>
        <w:tabs>
          <w:tab w:val="left" w:pos="-720"/>
        </w:tabs>
        <w:suppressAutoHyphens/>
        <w:ind w:left="720"/>
        <w:rPr>
          <w:b/>
          <w:color w:val="FF0000"/>
          <w:spacing w:val="-3"/>
        </w:rPr>
      </w:pPr>
      <w:r w:rsidRPr="00750B6C">
        <w:rPr>
          <w:b/>
          <w:color w:val="FF0000"/>
          <w:spacing w:val="-3"/>
        </w:rPr>
        <w:t xml:space="preserve">The original interest-rate swap structure, now called the </w:t>
      </w:r>
      <w:r w:rsidRPr="00750B6C">
        <w:rPr>
          <w:b/>
          <w:i/>
          <w:color w:val="FF0000"/>
          <w:spacing w:val="-3"/>
        </w:rPr>
        <w:t xml:space="preserve">vanilla </w:t>
      </w:r>
      <w:r w:rsidRPr="00750B6C">
        <w:rPr>
          <w:b/>
          <w:color w:val="FF0000"/>
          <w:spacing w:val="-3"/>
        </w:rPr>
        <w:t xml:space="preserve">or </w:t>
      </w:r>
      <w:r w:rsidRPr="00750B6C">
        <w:rPr>
          <w:b/>
          <w:i/>
          <w:color w:val="FF0000"/>
          <w:spacing w:val="-3"/>
        </w:rPr>
        <w:t xml:space="preserve">coupon </w:t>
      </w:r>
      <w:r w:rsidRPr="00750B6C">
        <w:rPr>
          <w:b/>
          <w:color w:val="FF0000"/>
          <w:spacing w:val="-3"/>
        </w:rPr>
        <w:t xml:space="preserve">swap, is a fixed-for-floating swap – that is, the exchange of an interest stream based on a fixed interest rate for an interest stream based on a floating interest rate. </w:t>
      </w:r>
    </w:p>
    <w:p w:rsidR="00CC10B0" w:rsidRPr="00B90C1D" w:rsidRDefault="00CC10B0" w:rsidP="00CC10B0">
      <w:pPr>
        <w:tabs>
          <w:tab w:val="left" w:pos="-720"/>
        </w:tabs>
        <w:suppressAutoHyphens/>
        <w:ind w:left="720" w:firstLine="720"/>
        <w:rPr>
          <w:b/>
          <w:color w:val="FF0000"/>
          <w:spacing w:val="-3"/>
          <w:sz w:val="6"/>
          <w:szCs w:val="6"/>
        </w:rPr>
      </w:pPr>
    </w:p>
    <w:p w:rsidR="00CC10B0" w:rsidRPr="00750B6C" w:rsidRDefault="00CC10B0" w:rsidP="00CC10B0">
      <w:pPr>
        <w:tabs>
          <w:tab w:val="left" w:pos="-720"/>
        </w:tabs>
        <w:suppressAutoHyphens/>
        <w:ind w:left="720"/>
        <w:rPr>
          <w:b/>
          <w:color w:val="FF0000"/>
          <w:spacing w:val="-3"/>
        </w:rPr>
      </w:pPr>
      <w:r w:rsidRPr="00750B6C">
        <w:rPr>
          <w:b/>
          <w:color w:val="FF0000"/>
          <w:spacing w:val="-3"/>
        </w:rPr>
        <w:t>The most important use for interest-rate swaps is to hedge interest-rate risk.</w:t>
      </w:r>
    </w:p>
    <w:p w:rsidR="00CC10B0" w:rsidRPr="00B90C1D" w:rsidRDefault="00CC10B0" w:rsidP="00CC10B0">
      <w:pPr>
        <w:pStyle w:val="Heading4"/>
      </w:pPr>
    </w:p>
    <w:p w:rsidR="00CC10B0" w:rsidRDefault="00CC10B0" w:rsidP="00CC10B0">
      <w:pPr>
        <w:rPr>
          <w:b/>
        </w:rPr>
      </w:pPr>
      <w:r w:rsidRPr="00B90C1D">
        <w:rPr>
          <w:b/>
        </w:rPr>
        <w:t>What are the uses of currency swaps?</w:t>
      </w:r>
    </w:p>
    <w:p w:rsidR="00CC10B0" w:rsidRPr="00750B6C" w:rsidRDefault="00CC10B0" w:rsidP="00CC10B0">
      <w:pPr>
        <w:ind w:left="720"/>
        <w:rPr>
          <w:b/>
          <w:color w:val="FF0000"/>
        </w:rPr>
      </w:pPr>
      <w:r w:rsidRPr="00750B6C">
        <w:rPr>
          <w:b/>
          <w:color w:val="FF0000"/>
        </w:rPr>
        <w:t xml:space="preserve">Currency swaps are used to hedge </w:t>
      </w:r>
      <w:r w:rsidRPr="00750B6C">
        <w:rPr>
          <w:b/>
          <w:color w:val="FF0000"/>
          <w:spacing w:val="-3"/>
        </w:rPr>
        <w:t>exchange rate risk and reduce the cost of financing.</w:t>
      </w:r>
    </w:p>
    <w:p w:rsidR="00CC10B0" w:rsidRPr="00B90C1D" w:rsidRDefault="00CC10B0" w:rsidP="00CC10B0">
      <w:pPr>
        <w:pStyle w:val="Heading4"/>
      </w:pPr>
    </w:p>
    <w:p w:rsidR="00CC10B0" w:rsidRDefault="00CC10B0" w:rsidP="00CC10B0">
      <w:pPr>
        <w:rPr>
          <w:b/>
        </w:rPr>
      </w:pPr>
      <w:r w:rsidRPr="00B90C1D">
        <w:rPr>
          <w:b/>
        </w:rPr>
        <w:t>Explain how equity swaps can be used to hedge equity positions.</w:t>
      </w:r>
    </w:p>
    <w:p w:rsidR="00CC10B0" w:rsidRPr="00750B6C" w:rsidRDefault="00CC10B0" w:rsidP="00CC10B0">
      <w:pPr>
        <w:ind w:left="720"/>
        <w:rPr>
          <w:b/>
          <w:color w:val="FF0000"/>
        </w:rPr>
      </w:pPr>
      <w:r w:rsidRPr="00750B6C">
        <w:rPr>
          <w:b/>
          <w:color w:val="FF0000"/>
          <w:spacing w:val="-3"/>
        </w:rPr>
        <w:t>Equity swaps can be used to hedge equity positions by converting volatile equity returns into stable fixed-income returns.</w:t>
      </w:r>
    </w:p>
    <w:p w:rsidR="00CC10B0" w:rsidRPr="00B90C1D" w:rsidRDefault="00CC10B0" w:rsidP="00CC10B0">
      <w:pPr>
        <w:pStyle w:val="Heading4"/>
      </w:pPr>
    </w:p>
    <w:p w:rsidR="00CC10B0" w:rsidRDefault="00CC10B0" w:rsidP="00CC10B0">
      <w:pPr>
        <w:rPr>
          <w:b/>
        </w:rPr>
      </w:pPr>
      <w:r w:rsidRPr="00B90C1D">
        <w:rPr>
          <w:b/>
        </w:rPr>
        <w:t>What does the value of insurance derivatives depend on?</w:t>
      </w:r>
    </w:p>
    <w:p w:rsidR="00CC10B0" w:rsidRPr="00750B6C" w:rsidRDefault="00CC10B0" w:rsidP="00CC10B0">
      <w:pPr>
        <w:ind w:left="720"/>
        <w:rPr>
          <w:b/>
          <w:color w:val="FF0000"/>
        </w:rPr>
      </w:pPr>
      <w:r w:rsidRPr="00750B6C">
        <w:rPr>
          <w:b/>
          <w:color w:val="FF0000"/>
          <w:spacing w:val="-3"/>
        </w:rPr>
        <w:t>The value of insurance derivatives depends on expectations of the amount of catastrophic losses from events such as hurricanes and earthquakes.</w:t>
      </w:r>
    </w:p>
    <w:p w:rsidR="00CC10B0" w:rsidRPr="00B90C1D" w:rsidRDefault="00CC10B0" w:rsidP="00CC10B0">
      <w:pPr>
        <w:pStyle w:val="Heading4"/>
      </w:pPr>
    </w:p>
    <w:p w:rsidR="00CC10B0" w:rsidRDefault="00CC10B0" w:rsidP="00CC10B0">
      <w:pPr>
        <w:rPr>
          <w:b/>
        </w:rPr>
      </w:pPr>
      <w:r w:rsidRPr="00B90C1D">
        <w:rPr>
          <w:b/>
        </w:rPr>
        <w:t>Name the participants in the derivatives market.</w:t>
      </w:r>
    </w:p>
    <w:p w:rsidR="00CC10B0" w:rsidRPr="00750B6C" w:rsidRDefault="00CC10B0" w:rsidP="00CC10B0">
      <w:pPr>
        <w:ind w:left="720"/>
        <w:rPr>
          <w:b/>
          <w:color w:val="FF0000"/>
        </w:rPr>
      </w:pPr>
      <w:r w:rsidRPr="00750B6C">
        <w:rPr>
          <w:b/>
          <w:color w:val="FF0000"/>
          <w:spacing w:val="-3"/>
        </w:rPr>
        <w:t>Hedgers, speculators or arbitrageurs and investors.</w:t>
      </w:r>
    </w:p>
    <w:p w:rsidR="00CC10B0" w:rsidRPr="002061BC" w:rsidRDefault="00CC10B0" w:rsidP="00CC10B0">
      <w:pPr>
        <w:tabs>
          <w:tab w:val="left" w:pos="720"/>
          <w:tab w:val="left" w:pos="1440"/>
          <w:tab w:val="left" w:pos="2160"/>
          <w:tab w:val="left" w:pos="2880"/>
          <w:tab w:val="center" w:pos="4680"/>
        </w:tabs>
        <w:rPr>
          <w:i/>
        </w:rPr>
      </w:pPr>
    </w:p>
    <w:p w:rsidR="00A569AF" w:rsidRDefault="00A569AF">
      <w:bookmarkStart w:id="4" w:name="_GoBack"/>
      <w:bookmarkEnd w:id="4"/>
    </w:p>
    <w:sectPr w:rsidR="00A569AF" w:rsidSect="00CC10B0">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A1" w:rsidRDefault="003B41A1" w:rsidP="00BB2059">
      <w:pPr>
        <w:spacing w:after="0" w:line="240" w:lineRule="auto"/>
      </w:pPr>
      <w:r>
        <w:separator/>
      </w:r>
    </w:p>
  </w:endnote>
  <w:endnote w:type="continuationSeparator" w:id="0">
    <w:p w:rsidR="003B41A1" w:rsidRDefault="003B41A1" w:rsidP="00BB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59" w:rsidRPr="00BB2059" w:rsidRDefault="00BB2059">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A1" w:rsidRDefault="003B41A1" w:rsidP="00BB2059">
      <w:pPr>
        <w:spacing w:after="0" w:line="240" w:lineRule="auto"/>
      </w:pPr>
      <w:r>
        <w:separator/>
      </w:r>
    </w:p>
  </w:footnote>
  <w:footnote w:type="continuationSeparator" w:id="0">
    <w:p w:rsidR="003B41A1" w:rsidRDefault="003B41A1" w:rsidP="00BB2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7E1"/>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512DB6"/>
    <w:multiLevelType w:val="multilevel"/>
    <w:tmpl w:val="CA86FCA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3">
    <w:nsid w:val="14525036"/>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8DD0712"/>
    <w:multiLevelType w:val="hybridMultilevel"/>
    <w:tmpl w:val="A10CD2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46C45"/>
    <w:multiLevelType w:val="hybridMultilevel"/>
    <w:tmpl w:val="1CE4C390"/>
    <w:lvl w:ilvl="0" w:tplc="C25E3CA4">
      <w:start w:val="1"/>
      <w:numFmt w:val="upperLetter"/>
      <w:lvlText w:val="%1."/>
      <w:lvlJc w:val="left"/>
      <w:pPr>
        <w:ind w:left="720" w:hanging="360"/>
      </w:pPr>
    </w:lvl>
    <w:lvl w:ilvl="1" w:tplc="F01ACA44" w:tentative="1">
      <w:start w:val="1"/>
      <w:numFmt w:val="lowerLetter"/>
      <w:lvlText w:val="%2."/>
      <w:lvlJc w:val="left"/>
      <w:pPr>
        <w:ind w:left="1440" w:hanging="360"/>
      </w:pPr>
    </w:lvl>
    <w:lvl w:ilvl="2" w:tplc="396095D6" w:tentative="1">
      <w:start w:val="1"/>
      <w:numFmt w:val="lowerRoman"/>
      <w:lvlText w:val="%3."/>
      <w:lvlJc w:val="right"/>
      <w:pPr>
        <w:ind w:left="2160" w:hanging="180"/>
      </w:pPr>
    </w:lvl>
    <w:lvl w:ilvl="3" w:tplc="BF828DCA" w:tentative="1">
      <w:start w:val="1"/>
      <w:numFmt w:val="decimal"/>
      <w:lvlText w:val="%4."/>
      <w:lvlJc w:val="left"/>
      <w:pPr>
        <w:ind w:left="2880" w:hanging="360"/>
      </w:pPr>
    </w:lvl>
    <w:lvl w:ilvl="4" w:tplc="0DD061F2" w:tentative="1">
      <w:start w:val="1"/>
      <w:numFmt w:val="lowerLetter"/>
      <w:lvlText w:val="%5."/>
      <w:lvlJc w:val="left"/>
      <w:pPr>
        <w:ind w:left="3600" w:hanging="360"/>
      </w:pPr>
    </w:lvl>
    <w:lvl w:ilvl="5" w:tplc="DBC0D234" w:tentative="1">
      <w:start w:val="1"/>
      <w:numFmt w:val="lowerRoman"/>
      <w:lvlText w:val="%6."/>
      <w:lvlJc w:val="right"/>
      <w:pPr>
        <w:ind w:left="4320" w:hanging="180"/>
      </w:pPr>
    </w:lvl>
    <w:lvl w:ilvl="6" w:tplc="C7DCD24A" w:tentative="1">
      <w:start w:val="1"/>
      <w:numFmt w:val="decimal"/>
      <w:lvlText w:val="%7."/>
      <w:lvlJc w:val="left"/>
      <w:pPr>
        <w:ind w:left="5040" w:hanging="360"/>
      </w:pPr>
    </w:lvl>
    <w:lvl w:ilvl="7" w:tplc="E55A43E0" w:tentative="1">
      <w:start w:val="1"/>
      <w:numFmt w:val="lowerLetter"/>
      <w:lvlText w:val="%8."/>
      <w:lvlJc w:val="left"/>
      <w:pPr>
        <w:ind w:left="5760" w:hanging="360"/>
      </w:pPr>
    </w:lvl>
    <w:lvl w:ilvl="8" w:tplc="5770B9B4" w:tentative="1">
      <w:start w:val="1"/>
      <w:numFmt w:val="lowerRoman"/>
      <w:lvlText w:val="%9."/>
      <w:lvlJc w:val="right"/>
      <w:pPr>
        <w:ind w:left="6480" w:hanging="180"/>
      </w:pPr>
    </w:lvl>
  </w:abstractNum>
  <w:abstractNum w:abstractNumId="6">
    <w:nsid w:val="224D2958"/>
    <w:multiLevelType w:val="hybridMultilevel"/>
    <w:tmpl w:val="9636024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2D332E2E"/>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FC49E1"/>
    <w:multiLevelType w:val="hybridMultilevel"/>
    <w:tmpl w:val="0854E932"/>
    <w:lvl w:ilvl="0" w:tplc="6A2220DA">
      <w:start w:val="1"/>
      <w:numFmt w:val="bullet"/>
      <w:lvlText w:val=""/>
      <w:lvlJc w:val="left"/>
      <w:pPr>
        <w:ind w:left="1080" w:hanging="360"/>
      </w:pPr>
      <w:rPr>
        <w:rFonts w:ascii="Symbol" w:hAnsi="Symbol" w:hint="default"/>
      </w:rPr>
    </w:lvl>
    <w:lvl w:ilvl="1" w:tplc="D03646CE">
      <w:start w:val="1"/>
      <w:numFmt w:val="bullet"/>
      <w:lvlText w:val="o"/>
      <w:lvlJc w:val="left"/>
      <w:pPr>
        <w:ind w:left="1800" w:hanging="360"/>
      </w:pPr>
      <w:rPr>
        <w:rFonts w:ascii="Courier New" w:hAnsi="Courier New" w:hint="default"/>
      </w:rPr>
    </w:lvl>
    <w:lvl w:ilvl="2" w:tplc="9D6A7A26">
      <w:start w:val="1"/>
      <w:numFmt w:val="bullet"/>
      <w:lvlText w:val=""/>
      <w:lvlJc w:val="left"/>
      <w:pPr>
        <w:ind w:left="2520" w:hanging="360"/>
      </w:pPr>
      <w:rPr>
        <w:rFonts w:ascii="Wingdings" w:hAnsi="Wingdings" w:hint="default"/>
      </w:rPr>
    </w:lvl>
    <w:lvl w:ilvl="3" w:tplc="A150EFF6">
      <w:start w:val="1"/>
      <w:numFmt w:val="bullet"/>
      <w:lvlText w:val=""/>
      <w:lvlJc w:val="left"/>
      <w:pPr>
        <w:ind w:left="3240" w:hanging="360"/>
      </w:pPr>
      <w:rPr>
        <w:rFonts w:ascii="Symbol" w:hAnsi="Symbol" w:hint="default"/>
      </w:rPr>
    </w:lvl>
    <w:lvl w:ilvl="4" w:tplc="6EEA8EDC">
      <w:start w:val="1"/>
      <w:numFmt w:val="bullet"/>
      <w:lvlText w:val="o"/>
      <w:lvlJc w:val="left"/>
      <w:pPr>
        <w:ind w:left="3960" w:hanging="360"/>
      </w:pPr>
      <w:rPr>
        <w:rFonts w:ascii="Courier New" w:hAnsi="Courier New" w:hint="default"/>
      </w:rPr>
    </w:lvl>
    <w:lvl w:ilvl="5" w:tplc="086454B8">
      <w:start w:val="1"/>
      <w:numFmt w:val="bullet"/>
      <w:lvlText w:val=""/>
      <w:lvlJc w:val="left"/>
      <w:pPr>
        <w:ind w:left="4680" w:hanging="360"/>
      </w:pPr>
      <w:rPr>
        <w:rFonts w:ascii="Wingdings" w:hAnsi="Wingdings" w:hint="default"/>
      </w:rPr>
    </w:lvl>
    <w:lvl w:ilvl="6" w:tplc="AC303590">
      <w:start w:val="1"/>
      <w:numFmt w:val="bullet"/>
      <w:lvlText w:val=""/>
      <w:lvlJc w:val="left"/>
      <w:pPr>
        <w:ind w:left="5400" w:hanging="360"/>
      </w:pPr>
      <w:rPr>
        <w:rFonts w:ascii="Symbol" w:hAnsi="Symbol" w:hint="default"/>
      </w:rPr>
    </w:lvl>
    <w:lvl w:ilvl="7" w:tplc="5AB8A946">
      <w:start w:val="1"/>
      <w:numFmt w:val="bullet"/>
      <w:lvlText w:val="o"/>
      <w:lvlJc w:val="left"/>
      <w:pPr>
        <w:ind w:left="6120" w:hanging="360"/>
      </w:pPr>
      <w:rPr>
        <w:rFonts w:ascii="Courier New" w:hAnsi="Courier New" w:hint="default"/>
      </w:rPr>
    </w:lvl>
    <w:lvl w:ilvl="8" w:tplc="9496E184">
      <w:start w:val="1"/>
      <w:numFmt w:val="bullet"/>
      <w:lvlText w:val=""/>
      <w:lvlJc w:val="left"/>
      <w:pPr>
        <w:ind w:left="6840" w:hanging="360"/>
      </w:pPr>
      <w:rPr>
        <w:rFonts w:ascii="Wingdings" w:hAnsi="Wingdings" w:hint="default"/>
      </w:rPr>
    </w:lvl>
  </w:abstractNum>
  <w:abstractNum w:abstractNumId="9">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0">
    <w:nsid w:val="4D805E9C"/>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00E6D30"/>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1A86901"/>
    <w:multiLevelType w:val="hybridMultilevel"/>
    <w:tmpl w:val="792AB0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11082"/>
    <w:multiLevelType w:val="multilevel"/>
    <w:tmpl w:val="33688F3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4">
    <w:nsid w:val="52EF53F9"/>
    <w:multiLevelType w:val="multilevel"/>
    <w:tmpl w:val="33688F3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5">
    <w:nsid w:val="5946104E"/>
    <w:multiLevelType w:val="hybridMultilevel"/>
    <w:tmpl w:val="31AE4718"/>
    <w:lvl w:ilvl="0" w:tplc="086461F2">
      <w:start w:val="1"/>
      <w:numFmt w:val="upperLetter"/>
      <w:lvlText w:val="%1."/>
      <w:lvlJc w:val="left"/>
      <w:pPr>
        <w:ind w:left="720" w:hanging="360"/>
      </w:pPr>
    </w:lvl>
    <w:lvl w:ilvl="1" w:tplc="E168EA8A">
      <w:start w:val="1"/>
      <w:numFmt w:val="lowerLetter"/>
      <w:lvlText w:val="%2."/>
      <w:lvlJc w:val="left"/>
      <w:pPr>
        <w:ind w:left="1440" w:hanging="360"/>
      </w:pPr>
    </w:lvl>
    <w:lvl w:ilvl="2" w:tplc="65FE3E22">
      <w:start w:val="1"/>
      <w:numFmt w:val="lowerRoman"/>
      <w:lvlText w:val="%3."/>
      <w:lvlJc w:val="right"/>
      <w:pPr>
        <w:ind w:left="2160" w:hanging="180"/>
      </w:pPr>
    </w:lvl>
    <w:lvl w:ilvl="3" w:tplc="268ABFC8">
      <w:start w:val="1"/>
      <w:numFmt w:val="decimal"/>
      <w:lvlText w:val="%4."/>
      <w:lvlJc w:val="left"/>
      <w:pPr>
        <w:ind w:left="2880" w:hanging="360"/>
      </w:pPr>
    </w:lvl>
    <w:lvl w:ilvl="4" w:tplc="105CED5C">
      <w:start w:val="1"/>
      <w:numFmt w:val="lowerLetter"/>
      <w:lvlText w:val="%5."/>
      <w:lvlJc w:val="left"/>
      <w:pPr>
        <w:ind w:left="3600" w:hanging="360"/>
      </w:pPr>
    </w:lvl>
    <w:lvl w:ilvl="5" w:tplc="7D36051A">
      <w:start w:val="1"/>
      <w:numFmt w:val="lowerRoman"/>
      <w:lvlText w:val="%6."/>
      <w:lvlJc w:val="right"/>
      <w:pPr>
        <w:ind w:left="4320" w:hanging="180"/>
      </w:pPr>
    </w:lvl>
    <w:lvl w:ilvl="6" w:tplc="F3FA69A6" w:tentative="1">
      <w:start w:val="1"/>
      <w:numFmt w:val="decimal"/>
      <w:lvlText w:val="%7."/>
      <w:lvlJc w:val="left"/>
      <w:pPr>
        <w:ind w:left="5040" w:hanging="360"/>
      </w:pPr>
    </w:lvl>
    <w:lvl w:ilvl="7" w:tplc="9500C38E" w:tentative="1">
      <w:start w:val="1"/>
      <w:numFmt w:val="lowerLetter"/>
      <w:lvlText w:val="%8."/>
      <w:lvlJc w:val="left"/>
      <w:pPr>
        <w:ind w:left="5760" w:hanging="360"/>
      </w:pPr>
    </w:lvl>
    <w:lvl w:ilvl="8" w:tplc="C498A0D2" w:tentative="1">
      <w:start w:val="1"/>
      <w:numFmt w:val="lowerRoman"/>
      <w:lvlText w:val="%9."/>
      <w:lvlJc w:val="right"/>
      <w:pPr>
        <w:ind w:left="6480" w:hanging="180"/>
      </w:pPr>
    </w:lvl>
  </w:abstractNum>
  <w:abstractNum w:abstractNumId="16">
    <w:nsid w:val="5DA96152"/>
    <w:multiLevelType w:val="hybridMultilevel"/>
    <w:tmpl w:val="E216EE82"/>
    <w:lvl w:ilvl="0" w:tplc="D994AC3C">
      <w:start w:val="1"/>
      <w:numFmt w:val="upperLetter"/>
      <w:lvlText w:val="%1."/>
      <w:lvlJc w:val="left"/>
      <w:pPr>
        <w:ind w:left="720" w:hanging="360"/>
      </w:pPr>
    </w:lvl>
    <w:lvl w:ilvl="1" w:tplc="3028B45C">
      <w:start w:val="1"/>
      <w:numFmt w:val="lowerLetter"/>
      <w:lvlText w:val="%2."/>
      <w:lvlJc w:val="left"/>
      <w:pPr>
        <w:ind w:left="1440" w:hanging="360"/>
      </w:pPr>
    </w:lvl>
    <w:lvl w:ilvl="2" w:tplc="CA9EA4A2">
      <w:start w:val="1"/>
      <w:numFmt w:val="lowerRoman"/>
      <w:lvlText w:val="%3."/>
      <w:lvlJc w:val="right"/>
      <w:pPr>
        <w:ind w:left="2160" w:hanging="180"/>
      </w:pPr>
    </w:lvl>
    <w:lvl w:ilvl="3" w:tplc="499C69E4">
      <w:start w:val="1"/>
      <w:numFmt w:val="decimal"/>
      <w:lvlText w:val="%4."/>
      <w:lvlJc w:val="left"/>
      <w:pPr>
        <w:ind w:left="2880" w:hanging="360"/>
      </w:pPr>
    </w:lvl>
    <w:lvl w:ilvl="4" w:tplc="E1063638">
      <w:start w:val="1"/>
      <w:numFmt w:val="lowerLetter"/>
      <w:lvlText w:val="%5."/>
      <w:lvlJc w:val="left"/>
      <w:pPr>
        <w:ind w:left="3600" w:hanging="360"/>
      </w:pPr>
    </w:lvl>
    <w:lvl w:ilvl="5" w:tplc="586A6362">
      <w:start w:val="1"/>
      <w:numFmt w:val="lowerRoman"/>
      <w:lvlText w:val="%6."/>
      <w:lvlJc w:val="right"/>
      <w:pPr>
        <w:ind w:left="4320" w:hanging="180"/>
      </w:pPr>
    </w:lvl>
    <w:lvl w:ilvl="6" w:tplc="015EF566" w:tentative="1">
      <w:start w:val="1"/>
      <w:numFmt w:val="decimal"/>
      <w:lvlText w:val="%7."/>
      <w:lvlJc w:val="left"/>
      <w:pPr>
        <w:ind w:left="5040" w:hanging="360"/>
      </w:pPr>
    </w:lvl>
    <w:lvl w:ilvl="7" w:tplc="D0FE413E" w:tentative="1">
      <w:start w:val="1"/>
      <w:numFmt w:val="lowerLetter"/>
      <w:lvlText w:val="%8."/>
      <w:lvlJc w:val="left"/>
      <w:pPr>
        <w:ind w:left="5760" w:hanging="360"/>
      </w:pPr>
    </w:lvl>
    <w:lvl w:ilvl="8" w:tplc="3AD4255C" w:tentative="1">
      <w:start w:val="1"/>
      <w:numFmt w:val="lowerRoman"/>
      <w:lvlText w:val="%9."/>
      <w:lvlJc w:val="right"/>
      <w:pPr>
        <w:ind w:left="6480" w:hanging="180"/>
      </w:pPr>
    </w:lvl>
  </w:abstractNum>
  <w:abstractNum w:abstractNumId="17">
    <w:nsid w:val="5DD62756"/>
    <w:multiLevelType w:val="hybridMultilevel"/>
    <w:tmpl w:val="8A88F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B0C20"/>
    <w:multiLevelType w:val="multilevel"/>
    <w:tmpl w:val="33688F3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9">
    <w:nsid w:val="62313772"/>
    <w:multiLevelType w:val="hybridMultilevel"/>
    <w:tmpl w:val="6754805C"/>
    <w:lvl w:ilvl="0" w:tplc="D5EA2776">
      <w:numFmt w:val="bullet"/>
      <w:pStyle w:val="normalwithhollowbullet"/>
      <w:lvlText w:val="•"/>
      <w:lvlJc w:val="left"/>
      <w:pPr>
        <w:ind w:left="360" w:hanging="360"/>
      </w:pPr>
      <w:rPr>
        <w:rFonts w:ascii="Times New Roman" w:eastAsia="Times New Roman" w:hAnsi="Times New Roman" w:hint="default"/>
      </w:rPr>
    </w:lvl>
    <w:lvl w:ilvl="1" w:tplc="2800EB46">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6258035C"/>
    <w:multiLevelType w:val="hybridMultilevel"/>
    <w:tmpl w:val="8028F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67838"/>
    <w:multiLevelType w:val="hybridMultilevel"/>
    <w:tmpl w:val="F9BAF682"/>
    <w:lvl w:ilvl="0" w:tplc="0FACB242">
      <w:start w:val="1"/>
      <w:numFmt w:val="upperLetter"/>
      <w:lvlText w:val="%1."/>
      <w:lvlJc w:val="left"/>
      <w:pPr>
        <w:ind w:left="720" w:hanging="360"/>
      </w:pPr>
    </w:lvl>
    <w:lvl w:ilvl="1" w:tplc="0FB846DC" w:tentative="1">
      <w:start w:val="1"/>
      <w:numFmt w:val="lowerLetter"/>
      <w:lvlText w:val="%2."/>
      <w:lvlJc w:val="left"/>
      <w:pPr>
        <w:ind w:left="1440" w:hanging="360"/>
      </w:pPr>
    </w:lvl>
    <w:lvl w:ilvl="2" w:tplc="B18CF3F4" w:tentative="1">
      <w:start w:val="1"/>
      <w:numFmt w:val="lowerRoman"/>
      <w:lvlText w:val="%3."/>
      <w:lvlJc w:val="right"/>
      <w:pPr>
        <w:ind w:left="2160" w:hanging="180"/>
      </w:pPr>
    </w:lvl>
    <w:lvl w:ilvl="3" w:tplc="87D42F18" w:tentative="1">
      <w:start w:val="1"/>
      <w:numFmt w:val="decimal"/>
      <w:lvlText w:val="%4."/>
      <w:lvlJc w:val="left"/>
      <w:pPr>
        <w:ind w:left="2880" w:hanging="360"/>
      </w:pPr>
    </w:lvl>
    <w:lvl w:ilvl="4" w:tplc="33549B40" w:tentative="1">
      <w:start w:val="1"/>
      <w:numFmt w:val="lowerLetter"/>
      <w:lvlText w:val="%5."/>
      <w:lvlJc w:val="left"/>
      <w:pPr>
        <w:ind w:left="3600" w:hanging="360"/>
      </w:pPr>
    </w:lvl>
    <w:lvl w:ilvl="5" w:tplc="8166CA84" w:tentative="1">
      <w:start w:val="1"/>
      <w:numFmt w:val="lowerRoman"/>
      <w:lvlText w:val="%6."/>
      <w:lvlJc w:val="right"/>
      <w:pPr>
        <w:ind w:left="4320" w:hanging="180"/>
      </w:pPr>
    </w:lvl>
    <w:lvl w:ilvl="6" w:tplc="D1BA5A94" w:tentative="1">
      <w:start w:val="1"/>
      <w:numFmt w:val="decimal"/>
      <w:lvlText w:val="%7."/>
      <w:lvlJc w:val="left"/>
      <w:pPr>
        <w:ind w:left="5040" w:hanging="360"/>
      </w:pPr>
    </w:lvl>
    <w:lvl w:ilvl="7" w:tplc="3E68A28C" w:tentative="1">
      <w:start w:val="1"/>
      <w:numFmt w:val="lowerLetter"/>
      <w:lvlText w:val="%8."/>
      <w:lvlJc w:val="left"/>
      <w:pPr>
        <w:ind w:left="5760" w:hanging="360"/>
      </w:pPr>
    </w:lvl>
    <w:lvl w:ilvl="8" w:tplc="7CC4F99A" w:tentative="1">
      <w:start w:val="1"/>
      <w:numFmt w:val="lowerRoman"/>
      <w:lvlText w:val="%9."/>
      <w:lvlJc w:val="right"/>
      <w:pPr>
        <w:ind w:left="6480" w:hanging="180"/>
      </w:pPr>
    </w:lvl>
  </w:abstractNum>
  <w:abstractNum w:abstractNumId="22">
    <w:nsid w:val="6FBA70F9"/>
    <w:multiLevelType w:val="hybridMultilevel"/>
    <w:tmpl w:val="A496876E"/>
    <w:lvl w:ilvl="0" w:tplc="1C090001">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3">
    <w:nsid w:val="77DC0DC2"/>
    <w:multiLevelType w:val="hybridMultilevel"/>
    <w:tmpl w:val="D6ECAAE8"/>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8"/>
  </w:num>
  <w:num w:numId="6">
    <w:abstractNumId w:val="19"/>
  </w:num>
  <w:num w:numId="7">
    <w:abstractNumId w:val="18"/>
  </w:num>
  <w:num w:numId="8">
    <w:abstractNumId w:val="14"/>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3"/>
  </w:num>
  <w:num w:numId="14">
    <w:abstractNumId w:val="22"/>
  </w:num>
  <w:num w:numId="15">
    <w:abstractNumId w:val="10"/>
  </w:num>
  <w:num w:numId="16">
    <w:abstractNumId w:val="16"/>
  </w:num>
  <w:num w:numId="17">
    <w:abstractNumId w:val="20"/>
  </w:num>
  <w:num w:numId="18">
    <w:abstractNumId w:val="0"/>
  </w:num>
  <w:num w:numId="19">
    <w:abstractNumId w:val="15"/>
  </w:num>
  <w:num w:numId="20">
    <w:abstractNumId w:val="7"/>
  </w:num>
  <w:num w:numId="21">
    <w:abstractNumId w:val="12"/>
  </w:num>
  <w:num w:numId="22">
    <w:abstractNumId w:val="5"/>
  </w:num>
  <w:num w:numId="23">
    <w:abstractNumId w:val="21"/>
  </w:num>
  <w:num w:numId="24">
    <w:abstractNumId w:val="17"/>
  </w:num>
  <w:num w:numId="25">
    <w:abstractNumId w:val="11"/>
  </w:num>
  <w:num w:numId="26">
    <w:abstractNumId w:val="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B0"/>
    <w:rsid w:val="000567D2"/>
    <w:rsid w:val="00077A7A"/>
    <w:rsid w:val="000E4924"/>
    <w:rsid w:val="00102E24"/>
    <w:rsid w:val="001242CD"/>
    <w:rsid w:val="00183DA5"/>
    <w:rsid w:val="001A4E31"/>
    <w:rsid w:val="001A57F6"/>
    <w:rsid w:val="001E3B47"/>
    <w:rsid w:val="001E64C6"/>
    <w:rsid w:val="002A1C18"/>
    <w:rsid w:val="00342F72"/>
    <w:rsid w:val="0035591B"/>
    <w:rsid w:val="00362089"/>
    <w:rsid w:val="003628F6"/>
    <w:rsid w:val="00364AF7"/>
    <w:rsid w:val="003B41A1"/>
    <w:rsid w:val="003B6572"/>
    <w:rsid w:val="003C7E6A"/>
    <w:rsid w:val="003D55C4"/>
    <w:rsid w:val="003E716F"/>
    <w:rsid w:val="00424B8F"/>
    <w:rsid w:val="0043366E"/>
    <w:rsid w:val="00455E81"/>
    <w:rsid w:val="00490BCD"/>
    <w:rsid w:val="004C2B9F"/>
    <w:rsid w:val="004D7511"/>
    <w:rsid w:val="00514B02"/>
    <w:rsid w:val="00527688"/>
    <w:rsid w:val="00547CCC"/>
    <w:rsid w:val="005C5228"/>
    <w:rsid w:val="005E1907"/>
    <w:rsid w:val="00616393"/>
    <w:rsid w:val="00683E99"/>
    <w:rsid w:val="0071101C"/>
    <w:rsid w:val="007C1A97"/>
    <w:rsid w:val="00876D8C"/>
    <w:rsid w:val="008921EE"/>
    <w:rsid w:val="00893B93"/>
    <w:rsid w:val="008A64C2"/>
    <w:rsid w:val="008B6F0F"/>
    <w:rsid w:val="00950627"/>
    <w:rsid w:val="00985C29"/>
    <w:rsid w:val="00996BAC"/>
    <w:rsid w:val="009A17C7"/>
    <w:rsid w:val="009A2162"/>
    <w:rsid w:val="009C04F1"/>
    <w:rsid w:val="009D31D4"/>
    <w:rsid w:val="009E0874"/>
    <w:rsid w:val="00A569AF"/>
    <w:rsid w:val="00AE0704"/>
    <w:rsid w:val="00B066B5"/>
    <w:rsid w:val="00B23A2D"/>
    <w:rsid w:val="00B43E9E"/>
    <w:rsid w:val="00B46E85"/>
    <w:rsid w:val="00BB2059"/>
    <w:rsid w:val="00C17994"/>
    <w:rsid w:val="00C17E09"/>
    <w:rsid w:val="00C457A7"/>
    <w:rsid w:val="00CC10B0"/>
    <w:rsid w:val="00CC18B4"/>
    <w:rsid w:val="00E502A2"/>
    <w:rsid w:val="00E74CC0"/>
    <w:rsid w:val="00F0632E"/>
    <w:rsid w:val="00F27EB4"/>
    <w:rsid w:val="00F764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0B0"/>
    <w:pPr>
      <w:spacing w:after="120" w:line="276" w:lineRule="auto"/>
      <w:jc w:val="both"/>
    </w:pPr>
    <w:rPr>
      <w:rFonts w:asciiTheme="minorHAnsi" w:hAnsiTheme="minorHAnsi" w:cstheme="minorHAnsi"/>
      <w:color w:val="000000"/>
      <w:sz w:val="22"/>
      <w:szCs w:val="24"/>
      <w:lang w:val="en-GB" w:eastAsia="en-US"/>
    </w:rPr>
  </w:style>
  <w:style w:type="paragraph" w:styleId="Heading1">
    <w:name w:val="heading 1"/>
    <w:basedOn w:val="Normal"/>
    <w:next w:val="Normal"/>
    <w:link w:val="Heading1Char"/>
    <w:autoRedefine/>
    <w:qFormat/>
    <w:rsid w:val="00CC10B0"/>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CC10B0"/>
    <w:pPr>
      <w:shd w:val="clear" w:color="auto" w:fill="D9D9D9" w:themeFill="background1" w:themeFillShade="D9"/>
      <w:spacing w:before="0"/>
      <w:outlineLvl w:val="1"/>
    </w:pPr>
  </w:style>
  <w:style w:type="paragraph" w:styleId="Heading3">
    <w:name w:val="heading 3"/>
    <w:basedOn w:val="Normal"/>
    <w:next w:val="Normal"/>
    <w:link w:val="Heading3Char"/>
    <w:qFormat/>
    <w:rsid w:val="00CC10B0"/>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CC10B0"/>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B0"/>
    <w:rPr>
      <w:rFonts w:asciiTheme="majorHAnsi" w:hAnsiTheme="majorHAnsi" w:cstheme="minorHAnsi"/>
      <w:b/>
      <w:bCs/>
      <w:smallCaps/>
      <w:color w:val="000000"/>
      <w:sz w:val="44"/>
      <w:szCs w:val="52"/>
      <w:lang w:val="en-GB" w:eastAsia="en-US"/>
    </w:rPr>
  </w:style>
  <w:style w:type="character" w:customStyle="1" w:styleId="Heading2Char">
    <w:name w:val="Heading 2 Char"/>
    <w:basedOn w:val="DefaultParagraphFont"/>
    <w:link w:val="Heading2"/>
    <w:rsid w:val="00CC10B0"/>
    <w:rPr>
      <w:rFonts w:asciiTheme="majorHAnsi"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CC10B0"/>
    <w:rPr>
      <w:rFonts w:asciiTheme="minorHAnsi" w:hAnsiTheme="minorHAnsi"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CC10B0"/>
    <w:rPr>
      <w:rFonts w:asciiTheme="minorHAnsi" w:hAnsiTheme="minorHAnsi" w:cstheme="minorHAnsi"/>
      <w:b/>
      <w:bCs/>
      <w:color w:val="000000"/>
      <w:sz w:val="22"/>
      <w:szCs w:val="24"/>
      <w:lang w:val="en-GB" w:eastAsia="en-US"/>
    </w:rPr>
  </w:style>
  <w:style w:type="paragraph" w:styleId="ListParagraph">
    <w:name w:val="List Paragraph"/>
    <w:basedOn w:val="Normal"/>
    <w:link w:val="ListParagraphChar"/>
    <w:uiPriority w:val="99"/>
    <w:qFormat/>
    <w:rsid w:val="00CC10B0"/>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CC10B0"/>
    <w:rPr>
      <w:rFonts w:asciiTheme="minorHAnsi" w:hAnsiTheme="minorHAnsi" w:cs="Arial"/>
      <w:color w:val="000000"/>
      <w:sz w:val="22"/>
      <w:szCs w:val="22"/>
      <w:lang w:eastAsia="en-US"/>
    </w:rPr>
  </w:style>
  <w:style w:type="paragraph" w:styleId="NoSpacing">
    <w:name w:val="No Spacing"/>
    <w:basedOn w:val="Normal"/>
    <w:qFormat/>
    <w:rsid w:val="00CC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paragraph" w:customStyle="1" w:styleId="normalwithhollowbullet">
    <w:name w:val="normal with hollow bullet"/>
    <w:basedOn w:val="Normal"/>
    <w:link w:val="normalwithhollowbulletChar"/>
    <w:rsid w:val="00CC10B0"/>
    <w:pPr>
      <w:numPr>
        <w:numId w:val="6"/>
      </w:numPr>
      <w:spacing w:after="0" w:line="360" w:lineRule="auto"/>
      <w:jc w:val="left"/>
    </w:pPr>
    <w:rPr>
      <w:rFonts w:ascii="Calibri" w:eastAsia="Calibri" w:hAnsi="Calibri" w:cs="Times New Roman"/>
      <w:color w:val="auto"/>
      <w:sz w:val="24"/>
      <w:szCs w:val="22"/>
      <w:lang w:val="en-ZA" w:eastAsia="en-ZA"/>
    </w:rPr>
  </w:style>
  <w:style w:type="character" w:customStyle="1" w:styleId="normalwithhollowbulletChar">
    <w:name w:val="normal with hollow bullet Char"/>
    <w:link w:val="normalwithhollowbullet"/>
    <w:locked/>
    <w:rsid w:val="00CC10B0"/>
    <w:rPr>
      <w:rFonts w:ascii="Calibri" w:eastAsia="Calibri" w:hAnsi="Calibri"/>
      <w:sz w:val="24"/>
      <w:szCs w:val="22"/>
    </w:rPr>
  </w:style>
  <w:style w:type="paragraph" w:styleId="BodyText">
    <w:name w:val="Body Text"/>
    <w:basedOn w:val="Normal"/>
    <w:link w:val="BodyTextChar"/>
    <w:uiPriority w:val="99"/>
    <w:unhideWhenUsed/>
    <w:rsid w:val="00CC10B0"/>
  </w:style>
  <w:style w:type="character" w:customStyle="1" w:styleId="BodyTextChar">
    <w:name w:val="Body Text Char"/>
    <w:basedOn w:val="DefaultParagraphFont"/>
    <w:link w:val="BodyText"/>
    <w:uiPriority w:val="99"/>
    <w:rsid w:val="00CC10B0"/>
    <w:rPr>
      <w:rFonts w:asciiTheme="minorHAnsi" w:hAnsiTheme="minorHAnsi" w:cstheme="minorHAnsi"/>
      <w:color w:val="000000"/>
      <w:sz w:val="22"/>
      <w:szCs w:val="24"/>
      <w:lang w:val="en-GB" w:eastAsia="en-US"/>
    </w:rPr>
  </w:style>
  <w:style w:type="paragraph" w:styleId="BalloonText">
    <w:name w:val="Balloon Text"/>
    <w:basedOn w:val="Normal"/>
    <w:link w:val="BalloonTextChar"/>
    <w:rsid w:val="00CC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10B0"/>
    <w:rPr>
      <w:rFonts w:ascii="Tahoma" w:hAnsi="Tahoma" w:cs="Tahoma"/>
      <w:color w:val="000000"/>
      <w:sz w:val="16"/>
      <w:szCs w:val="16"/>
      <w:lang w:val="en-GB" w:eastAsia="en-US"/>
    </w:rPr>
  </w:style>
  <w:style w:type="paragraph" w:styleId="Header">
    <w:name w:val="header"/>
    <w:basedOn w:val="Normal"/>
    <w:link w:val="HeaderChar"/>
    <w:rsid w:val="00BB2059"/>
    <w:pPr>
      <w:tabs>
        <w:tab w:val="center" w:pos="4513"/>
        <w:tab w:val="right" w:pos="9026"/>
      </w:tabs>
      <w:spacing w:after="0" w:line="240" w:lineRule="auto"/>
    </w:pPr>
  </w:style>
  <w:style w:type="character" w:customStyle="1" w:styleId="HeaderChar">
    <w:name w:val="Header Char"/>
    <w:basedOn w:val="DefaultParagraphFont"/>
    <w:link w:val="Header"/>
    <w:rsid w:val="00BB2059"/>
    <w:rPr>
      <w:rFonts w:asciiTheme="minorHAnsi" w:hAnsiTheme="minorHAnsi" w:cstheme="minorHAnsi"/>
      <w:color w:val="000000"/>
      <w:sz w:val="22"/>
      <w:szCs w:val="24"/>
      <w:lang w:val="en-GB" w:eastAsia="en-US"/>
    </w:rPr>
  </w:style>
  <w:style w:type="paragraph" w:styleId="Footer">
    <w:name w:val="footer"/>
    <w:basedOn w:val="Normal"/>
    <w:link w:val="FooterChar"/>
    <w:uiPriority w:val="99"/>
    <w:rsid w:val="00BB2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059"/>
    <w:rPr>
      <w:rFonts w:asciiTheme="minorHAnsi" w:hAnsiTheme="minorHAnsi" w:cstheme="minorHAnsi"/>
      <w:color w:val="000000"/>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0B0"/>
    <w:pPr>
      <w:spacing w:after="120" w:line="276" w:lineRule="auto"/>
      <w:jc w:val="both"/>
    </w:pPr>
    <w:rPr>
      <w:rFonts w:asciiTheme="minorHAnsi" w:hAnsiTheme="minorHAnsi" w:cstheme="minorHAnsi"/>
      <w:color w:val="000000"/>
      <w:sz w:val="22"/>
      <w:szCs w:val="24"/>
      <w:lang w:val="en-GB" w:eastAsia="en-US"/>
    </w:rPr>
  </w:style>
  <w:style w:type="paragraph" w:styleId="Heading1">
    <w:name w:val="heading 1"/>
    <w:basedOn w:val="Normal"/>
    <w:next w:val="Normal"/>
    <w:link w:val="Heading1Char"/>
    <w:autoRedefine/>
    <w:qFormat/>
    <w:rsid w:val="00CC10B0"/>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CC10B0"/>
    <w:pPr>
      <w:shd w:val="clear" w:color="auto" w:fill="D9D9D9" w:themeFill="background1" w:themeFillShade="D9"/>
      <w:spacing w:before="0"/>
      <w:outlineLvl w:val="1"/>
    </w:pPr>
  </w:style>
  <w:style w:type="paragraph" w:styleId="Heading3">
    <w:name w:val="heading 3"/>
    <w:basedOn w:val="Normal"/>
    <w:next w:val="Normal"/>
    <w:link w:val="Heading3Char"/>
    <w:qFormat/>
    <w:rsid w:val="00CC10B0"/>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CC10B0"/>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B0"/>
    <w:rPr>
      <w:rFonts w:asciiTheme="majorHAnsi" w:hAnsiTheme="majorHAnsi" w:cstheme="minorHAnsi"/>
      <w:b/>
      <w:bCs/>
      <w:smallCaps/>
      <w:color w:val="000000"/>
      <w:sz w:val="44"/>
      <w:szCs w:val="52"/>
      <w:lang w:val="en-GB" w:eastAsia="en-US"/>
    </w:rPr>
  </w:style>
  <w:style w:type="character" w:customStyle="1" w:styleId="Heading2Char">
    <w:name w:val="Heading 2 Char"/>
    <w:basedOn w:val="DefaultParagraphFont"/>
    <w:link w:val="Heading2"/>
    <w:rsid w:val="00CC10B0"/>
    <w:rPr>
      <w:rFonts w:asciiTheme="majorHAnsi"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CC10B0"/>
    <w:rPr>
      <w:rFonts w:asciiTheme="minorHAnsi" w:hAnsiTheme="minorHAnsi"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CC10B0"/>
    <w:rPr>
      <w:rFonts w:asciiTheme="minorHAnsi" w:hAnsiTheme="minorHAnsi" w:cstheme="minorHAnsi"/>
      <w:b/>
      <w:bCs/>
      <w:color w:val="000000"/>
      <w:sz w:val="22"/>
      <w:szCs w:val="24"/>
      <w:lang w:val="en-GB" w:eastAsia="en-US"/>
    </w:rPr>
  </w:style>
  <w:style w:type="paragraph" w:styleId="ListParagraph">
    <w:name w:val="List Paragraph"/>
    <w:basedOn w:val="Normal"/>
    <w:link w:val="ListParagraphChar"/>
    <w:uiPriority w:val="99"/>
    <w:qFormat/>
    <w:rsid w:val="00CC10B0"/>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CC10B0"/>
    <w:rPr>
      <w:rFonts w:asciiTheme="minorHAnsi" w:hAnsiTheme="minorHAnsi" w:cs="Arial"/>
      <w:color w:val="000000"/>
      <w:sz w:val="22"/>
      <w:szCs w:val="22"/>
      <w:lang w:eastAsia="en-US"/>
    </w:rPr>
  </w:style>
  <w:style w:type="paragraph" w:styleId="NoSpacing">
    <w:name w:val="No Spacing"/>
    <w:basedOn w:val="Normal"/>
    <w:qFormat/>
    <w:rsid w:val="00CC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paragraph" w:customStyle="1" w:styleId="normalwithhollowbullet">
    <w:name w:val="normal with hollow bullet"/>
    <w:basedOn w:val="Normal"/>
    <w:link w:val="normalwithhollowbulletChar"/>
    <w:rsid w:val="00CC10B0"/>
    <w:pPr>
      <w:numPr>
        <w:numId w:val="6"/>
      </w:numPr>
      <w:spacing w:after="0" w:line="360" w:lineRule="auto"/>
      <w:jc w:val="left"/>
    </w:pPr>
    <w:rPr>
      <w:rFonts w:ascii="Calibri" w:eastAsia="Calibri" w:hAnsi="Calibri" w:cs="Times New Roman"/>
      <w:color w:val="auto"/>
      <w:sz w:val="24"/>
      <w:szCs w:val="22"/>
      <w:lang w:val="en-ZA" w:eastAsia="en-ZA"/>
    </w:rPr>
  </w:style>
  <w:style w:type="character" w:customStyle="1" w:styleId="normalwithhollowbulletChar">
    <w:name w:val="normal with hollow bullet Char"/>
    <w:link w:val="normalwithhollowbullet"/>
    <w:locked/>
    <w:rsid w:val="00CC10B0"/>
    <w:rPr>
      <w:rFonts w:ascii="Calibri" w:eastAsia="Calibri" w:hAnsi="Calibri"/>
      <w:sz w:val="24"/>
      <w:szCs w:val="22"/>
    </w:rPr>
  </w:style>
  <w:style w:type="paragraph" w:styleId="BodyText">
    <w:name w:val="Body Text"/>
    <w:basedOn w:val="Normal"/>
    <w:link w:val="BodyTextChar"/>
    <w:uiPriority w:val="99"/>
    <w:unhideWhenUsed/>
    <w:rsid w:val="00CC10B0"/>
  </w:style>
  <w:style w:type="character" w:customStyle="1" w:styleId="BodyTextChar">
    <w:name w:val="Body Text Char"/>
    <w:basedOn w:val="DefaultParagraphFont"/>
    <w:link w:val="BodyText"/>
    <w:uiPriority w:val="99"/>
    <w:rsid w:val="00CC10B0"/>
    <w:rPr>
      <w:rFonts w:asciiTheme="minorHAnsi" w:hAnsiTheme="minorHAnsi" w:cstheme="minorHAnsi"/>
      <w:color w:val="000000"/>
      <w:sz w:val="22"/>
      <w:szCs w:val="24"/>
      <w:lang w:val="en-GB" w:eastAsia="en-US"/>
    </w:rPr>
  </w:style>
  <w:style w:type="paragraph" w:styleId="BalloonText">
    <w:name w:val="Balloon Text"/>
    <w:basedOn w:val="Normal"/>
    <w:link w:val="BalloonTextChar"/>
    <w:rsid w:val="00CC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10B0"/>
    <w:rPr>
      <w:rFonts w:ascii="Tahoma" w:hAnsi="Tahoma" w:cs="Tahoma"/>
      <w:color w:val="000000"/>
      <w:sz w:val="16"/>
      <w:szCs w:val="16"/>
      <w:lang w:val="en-GB" w:eastAsia="en-US"/>
    </w:rPr>
  </w:style>
  <w:style w:type="paragraph" w:styleId="Header">
    <w:name w:val="header"/>
    <w:basedOn w:val="Normal"/>
    <w:link w:val="HeaderChar"/>
    <w:rsid w:val="00BB2059"/>
    <w:pPr>
      <w:tabs>
        <w:tab w:val="center" w:pos="4513"/>
        <w:tab w:val="right" w:pos="9026"/>
      </w:tabs>
      <w:spacing w:after="0" w:line="240" w:lineRule="auto"/>
    </w:pPr>
  </w:style>
  <w:style w:type="character" w:customStyle="1" w:styleId="HeaderChar">
    <w:name w:val="Header Char"/>
    <w:basedOn w:val="DefaultParagraphFont"/>
    <w:link w:val="Header"/>
    <w:rsid w:val="00BB2059"/>
    <w:rPr>
      <w:rFonts w:asciiTheme="minorHAnsi" w:hAnsiTheme="minorHAnsi" w:cstheme="minorHAnsi"/>
      <w:color w:val="000000"/>
      <w:sz w:val="22"/>
      <w:szCs w:val="24"/>
      <w:lang w:val="en-GB" w:eastAsia="en-US"/>
    </w:rPr>
  </w:style>
  <w:style w:type="paragraph" w:styleId="Footer">
    <w:name w:val="footer"/>
    <w:basedOn w:val="Normal"/>
    <w:link w:val="FooterChar"/>
    <w:uiPriority w:val="99"/>
    <w:rsid w:val="00BB2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059"/>
    <w:rPr>
      <w:rFonts w:asciiTheme="minorHAnsi" w:hAnsiTheme="minorHAnsi" w:cstheme="minorHAnsi"/>
      <w:color w:val="00000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954D-E8FC-4927-9872-71502709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Swanepoel</dc:creator>
  <cp:lastModifiedBy>Shelley Swanepoel</cp:lastModifiedBy>
  <cp:revision>2</cp:revision>
  <dcterms:created xsi:type="dcterms:W3CDTF">2012-03-26T18:14:00Z</dcterms:created>
  <dcterms:modified xsi:type="dcterms:W3CDTF">2012-11-12T18:34:00Z</dcterms:modified>
</cp:coreProperties>
</file>