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58" w:rsidRDefault="008D2F58" w:rsidP="008D2F58">
      <w:pPr>
        <w:pStyle w:val="Heading2"/>
      </w:pPr>
      <w:bookmarkStart w:id="0" w:name="_Toc320540585"/>
      <w:r w:rsidRPr="00756391">
        <w:rPr>
          <w:sz w:val="52"/>
        </w:rPr>
        <w:t>Chapter 11:</w:t>
      </w:r>
      <w:r w:rsidRPr="00756391">
        <w:t xml:space="preserve"> </w:t>
      </w:r>
      <w:r>
        <w:br/>
      </w:r>
      <w:r w:rsidRPr="00756391">
        <w:t>The bond market</w:t>
      </w:r>
      <w:bookmarkEnd w:id="0"/>
    </w:p>
    <w:p w:rsidR="008D2F58" w:rsidRDefault="008D2F58" w:rsidP="008D2F58">
      <w:pPr>
        <w:pStyle w:val="Heading1"/>
      </w:pPr>
      <w:bookmarkStart w:id="1" w:name="_Toc320540586"/>
      <w:r>
        <w:t>Textbook Questions</w:t>
      </w:r>
      <w:bookmarkEnd w:id="1"/>
      <w:r>
        <w:t xml:space="preserve"> </w:t>
      </w:r>
    </w:p>
    <w:p w:rsidR="008D2F58" w:rsidRDefault="008D2F58" w:rsidP="008D2F58">
      <w:pPr>
        <w:pStyle w:val="Heading3"/>
        <w:tabs>
          <w:tab w:val="left" w:pos="3665"/>
        </w:tabs>
      </w:pPr>
      <w:bookmarkStart w:id="2" w:name="AC11RQ"/>
      <w:r>
        <w:t xml:space="preserve">  </w:t>
      </w:r>
      <w:bookmarkStart w:id="3" w:name="_Toc320540587"/>
      <w:r w:rsidRPr="00BA13F3">
        <w:t>Review questions</w:t>
      </w:r>
      <w:bookmarkEnd w:id="3"/>
      <w:r>
        <w:tab/>
      </w:r>
    </w:p>
    <w:bookmarkEnd w:id="2"/>
    <w:p w:rsidR="008D2F58" w:rsidRPr="002061BC" w:rsidRDefault="008D2F58" w:rsidP="008D2F58">
      <w:pPr>
        <w:jc w:val="right"/>
        <w:rPr>
          <w:i/>
        </w:rPr>
      </w:pPr>
      <w:r w:rsidRPr="002061BC">
        <w:rPr>
          <w:i/>
        </w:rPr>
        <w:t xml:space="preserve">The following questions appear in the textbook on page </w:t>
      </w:r>
      <w:r>
        <w:rPr>
          <w:i/>
        </w:rPr>
        <w:t>353</w:t>
      </w:r>
      <w:r w:rsidRPr="002061BC">
        <w:rPr>
          <w:i/>
        </w:rPr>
        <w:t>.</w:t>
      </w:r>
    </w:p>
    <w:p w:rsidR="008D2F58" w:rsidRDefault="008D2F58" w:rsidP="008D2F58">
      <w:pPr>
        <w:spacing w:after="0"/>
        <w:rPr>
          <w:i/>
        </w:rPr>
      </w:pPr>
      <w:r w:rsidRPr="002061BC">
        <w:rPr>
          <w:i/>
        </w:rPr>
        <w:t>Answer the following questions.</w:t>
      </w:r>
      <w:r w:rsidRPr="002061BC">
        <w:rPr>
          <w:i/>
        </w:rPr>
        <w:tab/>
      </w:r>
      <w:r>
        <w:rPr>
          <w:i/>
        </w:rPr>
        <w:tab/>
      </w:r>
    </w:p>
    <w:p w:rsidR="008D2F58" w:rsidRDefault="008D2F58" w:rsidP="008D2F58">
      <w:pPr>
        <w:pStyle w:val="Heading4"/>
        <w:numPr>
          <w:ilvl w:val="0"/>
          <w:numId w:val="8"/>
        </w:numPr>
        <w:spacing w:before="240"/>
      </w:pPr>
    </w:p>
    <w:p w:rsidR="008D2F58" w:rsidRDefault="008D2F58" w:rsidP="008D2F58">
      <w:pPr>
        <w:autoSpaceDE w:val="0"/>
        <w:autoSpaceDN w:val="0"/>
        <w:adjustRightInd w:val="0"/>
        <w:spacing w:after="0" w:line="240" w:lineRule="auto"/>
        <w:jc w:val="left"/>
        <w:rPr>
          <w:b/>
          <w:color w:val="auto"/>
          <w:szCs w:val="22"/>
          <w:lang w:val="en-ZA"/>
        </w:rPr>
      </w:pPr>
      <w:r w:rsidRPr="00151407">
        <w:rPr>
          <w:b/>
          <w:color w:val="auto"/>
          <w:szCs w:val="22"/>
          <w:lang w:val="en-ZA"/>
        </w:rPr>
        <w:t>Name and discuss the three elements that a bond contract will include.</w:t>
      </w:r>
    </w:p>
    <w:p w:rsidR="008D2F58" w:rsidRPr="00C65D61" w:rsidRDefault="008D2F58" w:rsidP="008D2F58">
      <w:pPr>
        <w:pStyle w:val="ListParagraph"/>
        <w:widowControl w:val="0"/>
        <w:numPr>
          <w:ilvl w:val="0"/>
          <w:numId w:val="10"/>
        </w:numPr>
        <w:spacing w:before="240"/>
        <w:ind w:left="714" w:hanging="357"/>
        <w:rPr>
          <w:rStyle w:val="Normal1"/>
          <w:rFonts w:asciiTheme="minorHAnsi" w:hAnsiTheme="minorHAnsi" w:cstheme="minorHAnsi"/>
          <w:b/>
          <w:color w:val="FF0000"/>
          <w:sz w:val="22"/>
        </w:rPr>
      </w:pPr>
      <w:r w:rsidRPr="00C65D61">
        <w:rPr>
          <w:rStyle w:val="Normal1"/>
          <w:rFonts w:asciiTheme="minorHAnsi" w:hAnsiTheme="minorHAnsi" w:cstheme="minorHAnsi"/>
          <w:b/>
          <w:i/>
          <w:color w:val="FF0000"/>
          <w:sz w:val="22"/>
        </w:rPr>
        <w:t>Principal.</w:t>
      </w:r>
      <w:r w:rsidRPr="00C65D61">
        <w:rPr>
          <w:rStyle w:val="Normal1"/>
          <w:rFonts w:asciiTheme="minorHAnsi" w:hAnsiTheme="minorHAnsi" w:cstheme="minorHAnsi"/>
          <w:b/>
          <w:color w:val="FF0000"/>
          <w:sz w:val="22"/>
        </w:rPr>
        <w:t xml:space="preserve"> This is the amount that the issuer will repay to the bondholder when the bond expires. It is sometimes also called the face value, par value or nominal value of a bond.</w:t>
      </w:r>
    </w:p>
    <w:p w:rsidR="008D2F58" w:rsidRPr="00C65D61" w:rsidRDefault="008D2F58" w:rsidP="008D2F58">
      <w:pPr>
        <w:pStyle w:val="ListParagraph"/>
        <w:widowControl w:val="0"/>
        <w:numPr>
          <w:ilvl w:val="0"/>
          <w:numId w:val="10"/>
        </w:numPr>
        <w:rPr>
          <w:rStyle w:val="Normal1"/>
          <w:rFonts w:asciiTheme="minorHAnsi" w:hAnsiTheme="minorHAnsi" w:cstheme="minorHAnsi"/>
          <w:b/>
          <w:color w:val="FF0000"/>
          <w:sz w:val="22"/>
        </w:rPr>
      </w:pPr>
      <w:r w:rsidRPr="00C65D61">
        <w:rPr>
          <w:rStyle w:val="Normal1"/>
          <w:rFonts w:asciiTheme="minorHAnsi" w:hAnsiTheme="minorHAnsi" w:cstheme="minorHAnsi"/>
          <w:b/>
          <w:i/>
          <w:color w:val="FF0000"/>
          <w:sz w:val="22"/>
        </w:rPr>
        <w:t xml:space="preserve"> Coupon rate.</w:t>
      </w:r>
      <w:r w:rsidRPr="00C65D61">
        <w:rPr>
          <w:rStyle w:val="Normal1"/>
          <w:rFonts w:asciiTheme="minorHAnsi" w:hAnsiTheme="minorHAnsi" w:cstheme="minorHAnsi"/>
          <w:b/>
          <w:color w:val="FF0000"/>
          <w:sz w:val="22"/>
        </w:rPr>
        <w:t xml:space="preserve"> This is the </w:t>
      </w:r>
      <w:r w:rsidRPr="00C65D61">
        <w:rPr>
          <w:rStyle w:val="Normal1"/>
          <w:rFonts w:asciiTheme="minorHAnsi" w:hAnsiTheme="minorHAnsi" w:cstheme="minorHAnsi"/>
          <w:b/>
          <w:i/>
          <w:color w:val="FF0000"/>
          <w:sz w:val="22"/>
        </w:rPr>
        <w:t>interest</w:t>
      </w:r>
      <w:r w:rsidRPr="00C65D61">
        <w:rPr>
          <w:rStyle w:val="Normal1"/>
          <w:rFonts w:asciiTheme="minorHAnsi" w:hAnsiTheme="minorHAnsi" w:cstheme="minorHAnsi"/>
          <w:b/>
          <w:color w:val="FF0000"/>
          <w:sz w:val="22"/>
        </w:rPr>
        <w:t xml:space="preserve"> that the issuer promises to pay to the bondholder during the lifespan of the bond. The interest rate is normally expressed as a percentage per annum, and may be fixed or variable. There is usually also an indication of the dates on which interest will be paid, usually semi-annually, or sometimes annually. This is referred to as the </w:t>
      </w:r>
      <w:r w:rsidRPr="00C65D61">
        <w:rPr>
          <w:rStyle w:val="Normal1"/>
          <w:rFonts w:asciiTheme="minorHAnsi" w:hAnsiTheme="minorHAnsi" w:cstheme="minorHAnsi"/>
          <w:b/>
          <w:i/>
          <w:color w:val="FF0000"/>
          <w:sz w:val="22"/>
        </w:rPr>
        <w:t>coupon frequency</w:t>
      </w:r>
      <w:r w:rsidRPr="00C65D61">
        <w:rPr>
          <w:rStyle w:val="Normal1"/>
          <w:rFonts w:asciiTheme="minorHAnsi" w:hAnsiTheme="minorHAnsi" w:cstheme="minorHAnsi"/>
          <w:b/>
          <w:color w:val="FF0000"/>
          <w:sz w:val="22"/>
        </w:rPr>
        <w:t xml:space="preserve">. The interest payments are called </w:t>
      </w:r>
      <w:r w:rsidRPr="00C65D61">
        <w:rPr>
          <w:rStyle w:val="Normal1"/>
          <w:rFonts w:asciiTheme="minorHAnsi" w:hAnsiTheme="minorHAnsi" w:cstheme="minorHAnsi"/>
          <w:b/>
          <w:i/>
          <w:color w:val="FF0000"/>
          <w:sz w:val="22"/>
        </w:rPr>
        <w:t>coupons</w:t>
      </w:r>
      <w:r w:rsidRPr="00C65D61">
        <w:rPr>
          <w:rStyle w:val="Normal1"/>
          <w:rFonts w:asciiTheme="minorHAnsi" w:hAnsiTheme="minorHAnsi" w:cstheme="minorHAnsi"/>
          <w:b/>
          <w:color w:val="FF0000"/>
          <w:sz w:val="22"/>
        </w:rPr>
        <w:t>.</w:t>
      </w:r>
    </w:p>
    <w:p w:rsidR="008D2F58" w:rsidRDefault="008D2F58" w:rsidP="008D2F58">
      <w:pPr>
        <w:pStyle w:val="ListParagraph"/>
        <w:widowControl w:val="0"/>
        <w:numPr>
          <w:ilvl w:val="0"/>
          <w:numId w:val="10"/>
        </w:numPr>
        <w:rPr>
          <w:rStyle w:val="Normal1"/>
          <w:rFonts w:asciiTheme="minorHAnsi" w:hAnsiTheme="minorHAnsi" w:cstheme="minorHAnsi"/>
          <w:b/>
          <w:color w:val="FF0000"/>
          <w:sz w:val="22"/>
        </w:rPr>
      </w:pPr>
      <w:r w:rsidRPr="00C65D61">
        <w:rPr>
          <w:rStyle w:val="Normal1"/>
          <w:rFonts w:asciiTheme="minorHAnsi" w:hAnsiTheme="minorHAnsi" w:cstheme="minorHAnsi"/>
          <w:b/>
          <w:i/>
          <w:color w:val="FF0000"/>
          <w:sz w:val="22"/>
        </w:rPr>
        <w:t xml:space="preserve"> Maturity date.</w:t>
      </w:r>
      <w:r w:rsidRPr="00C65D61">
        <w:rPr>
          <w:rStyle w:val="Normal1"/>
          <w:rFonts w:asciiTheme="minorHAnsi" w:hAnsiTheme="minorHAnsi" w:cstheme="minorHAnsi"/>
          <w:b/>
          <w:color w:val="FF0000"/>
          <w:sz w:val="22"/>
        </w:rPr>
        <w:t xml:space="preserve"> This is the date on which the bond will expire, thus the date at which the issuer will repay the principal to the bondholder. A bond is usually a capital market instrument – it is issued for periods longer than a year. The lifespan of a bond can be any length of time, for example five years, 10 years, 30 years, etc.</w:t>
      </w:r>
    </w:p>
    <w:p w:rsidR="008D2F58" w:rsidRPr="00151407" w:rsidRDefault="008D2F58" w:rsidP="008D2F58">
      <w:pPr>
        <w:pStyle w:val="Heading4"/>
        <w:spacing w:before="240"/>
        <w:rPr>
          <w:lang w:val="en-ZA"/>
        </w:rPr>
      </w:pPr>
    </w:p>
    <w:p w:rsidR="008D2F58" w:rsidRDefault="008D2F58" w:rsidP="008D2F58">
      <w:pPr>
        <w:autoSpaceDE w:val="0"/>
        <w:autoSpaceDN w:val="0"/>
        <w:adjustRightInd w:val="0"/>
        <w:spacing w:after="0" w:line="240" w:lineRule="auto"/>
        <w:jc w:val="left"/>
        <w:rPr>
          <w:b/>
          <w:color w:val="auto"/>
          <w:szCs w:val="22"/>
          <w:lang w:val="en-ZA"/>
        </w:rPr>
      </w:pPr>
      <w:r w:rsidRPr="00151407">
        <w:rPr>
          <w:b/>
          <w:color w:val="auto"/>
          <w:szCs w:val="22"/>
          <w:lang w:val="en-ZA"/>
        </w:rPr>
        <w:t>Explain why there is an inverse relationship between the price of a bond and its yield.</w:t>
      </w:r>
    </w:p>
    <w:p w:rsidR="008D2F58" w:rsidRDefault="008D2F58" w:rsidP="008D2F58">
      <w:pPr>
        <w:tabs>
          <w:tab w:val="left" w:pos="567"/>
        </w:tabs>
        <w:spacing w:before="240"/>
        <w:ind w:left="567"/>
        <w:rPr>
          <w:b/>
          <w:color w:val="FF0000"/>
          <w:szCs w:val="22"/>
        </w:rPr>
      </w:pPr>
      <w:r w:rsidRPr="00EA4C82">
        <w:rPr>
          <w:b/>
          <w:color w:val="FF0000"/>
          <w:szCs w:val="22"/>
        </w:rPr>
        <w:t>The coupon amount on a bond is normally fixed. The yield rate is calculated by expressing the coupon amount as a percentage of the market price, therefore the higher the market price, the lower the yield rate.</w:t>
      </w:r>
    </w:p>
    <w:p w:rsidR="00C65D61" w:rsidRPr="00EA4C82" w:rsidRDefault="00C65D61" w:rsidP="008D2F58">
      <w:pPr>
        <w:tabs>
          <w:tab w:val="left" w:pos="567"/>
        </w:tabs>
        <w:spacing w:before="240"/>
        <w:ind w:left="567"/>
        <w:rPr>
          <w:b/>
          <w:color w:val="FF0000"/>
          <w:szCs w:val="22"/>
        </w:rPr>
      </w:pPr>
    </w:p>
    <w:p w:rsidR="008D2F58" w:rsidRPr="00151407" w:rsidRDefault="008D2F58" w:rsidP="008D2F58">
      <w:pPr>
        <w:pStyle w:val="Heading4"/>
        <w:spacing w:before="240"/>
        <w:rPr>
          <w:lang w:val="en-ZA"/>
        </w:rPr>
      </w:pPr>
    </w:p>
    <w:p w:rsidR="008D2F58" w:rsidRPr="00151407" w:rsidRDefault="008D2F58" w:rsidP="008D2F58">
      <w:pPr>
        <w:autoSpaceDE w:val="0"/>
        <w:autoSpaceDN w:val="0"/>
        <w:adjustRightInd w:val="0"/>
        <w:spacing w:after="0" w:line="240" w:lineRule="auto"/>
        <w:jc w:val="left"/>
        <w:rPr>
          <w:b/>
          <w:color w:val="auto"/>
          <w:szCs w:val="22"/>
          <w:lang w:val="en-ZA"/>
        </w:rPr>
      </w:pPr>
      <w:r w:rsidRPr="00151407">
        <w:rPr>
          <w:b/>
          <w:color w:val="auto"/>
          <w:szCs w:val="22"/>
          <w:lang w:val="en-ZA"/>
        </w:rPr>
        <w:t>Explain how accrued interest affects the all-in price of a bond bought</w:t>
      </w:r>
    </w:p>
    <w:p w:rsidR="008D2F58" w:rsidRPr="00151407" w:rsidRDefault="008D2F58" w:rsidP="008D2F58">
      <w:pPr>
        <w:pStyle w:val="ListParagraph"/>
        <w:numPr>
          <w:ilvl w:val="0"/>
          <w:numId w:val="11"/>
        </w:numPr>
        <w:autoSpaceDE w:val="0"/>
        <w:autoSpaceDN w:val="0"/>
        <w:adjustRightInd w:val="0"/>
        <w:spacing w:line="240" w:lineRule="auto"/>
        <w:rPr>
          <w:b/>
          <w:color w:val="auto"/>
        </w:rPr>
      </w:pPr>
      <w:r w:rsidRPr="00151407">
        <w:rPr>
          <w:b/>
          <w:color w:val="auto"/>
        </w:rPr>
        <w:t>15 days before the Ldr</w:t>
      </w:r>
    </w:p>
    <w:p w:rsidR="008D2F58" w:rsidRDefault="008D2F58" w:rsidP="008D2F58">
      <w:pPr>
        <w:pStyle w:val="ListParagraph"/>
        <w:numPr>
          <w:ilvl w:val="0"/>
          <w:numId w:val="11"/>
        </w:numPr>
        <w:autoSpaceDE w:val="0"/>
        <w:autoSpaceDN w:val="0"/>
        <w:adjustRightInd w:val="0"/>
        <w:spacing w:line="240" w:lineRule="auto"/>
        <w:rPr>
          <w:b/>
          <w:color w:val="auto"/>
        </w:rPr>
      </w:pPr>
      <w:r w:rsidRPr="00151407">
        <w:rPr>
          <w:b/>
          <w:color w:val="auto"/>
        </w:rPr>
        <w:t>15 days after the Ldr, but before the nCd.</w:t>
      </w:r>
    </w:p>
    <w:p w:rsidR="008D2F58" w:rsidRPr="00EA4C82" w:rsidRDefault="008D2F58" w:rsidP="008D2F58">
      <w:pPr>
        <w:pStyle w:val="ListParagraph"/>
        <w:numPr>
          <w:ilvl w:val="0"/>
          <w:numId w:val="12"/>
        </w:numPr>
        <w:tabs>
          <w:tab w:val="left" w:pos="567"/>
        </w:tabs>
        <w:rPr>
          <w:b/>
          <w:color w:val="FF0000"/>
        </w:rPr>
      </w:pPr>
      <w:r w:rsidRPr="00EA4C82">
        <w:rPr>
          <w:b/>
          <w:color w:val="FF0000"/>
        </w:rPr>
        <w:t>If a bond is bought 15 days before the LDR, the buyer will hold the bond on the LDR, and will therefore receive the full coupon on the next coupon payment date. The seller held the bond from the previous coupon date until the transaction date (15 days before LDR) and should therefore receive the coupon for this period. The pro rata coupon amount for this period will therefore be added to the clean price – the bond trades cum interest.</w:t>
      </w:r>
    </w:p>
    <w:p w:rsidR="008D2F58" w:rsidRPr="00EA4C82" w:rsidRDefault="008D2F58" w:rsidP="008D2F58">
      <w:pPr>
        <w:pStyle w:val="ListParagraph"/>
        <w:numPr>
          <w:ilvl w:val="0"/>
          <w:numId w:val="12"/>
        </w:numPr>
        <w:tabs>
          <w:tab w:val="left" w:pos="567"/>
        </w:tabs>
        <w:rPr>
          <w:b/>
          <w:color w:val="FF0000"/>
        </w:rPr>
      </w:pPr>
      <w:r w:rsidRPr="00EA4C82">
        <w:rPr>
          <w:b/>
          <w:color w:val="FF0000"/>
        </w:rPr>
        <w:t>If a bond is bought 15 days after the LDR, the seller would have held the bond on the LDR and therefore will receive the full coupon on the next coupon payment date. The buyer will hold the bond from the transaction date (15 days after the LDR) until the next coupon payment date and should therefore receive the coupon for this period. The pro rata coupon amount for this period will therefore be subtracted from the clean price – the bond trades ex interest.</w:t>
      </w:r>
    </w:p>
    <w:p w:rsidR="008D2F58" w:rsidRPr="00151407" w:rsidRDefault="008D2F58" w:rsidP="008D2F58">
      <w:pPr>
        <w:pStyle w:val="Heading4"/>
        <w:rPr>
          <w:lang w:val="en-ZA"/>
        </w:rPr>
      </w:pPr>
    </w:p>
    <w:p w:rsidR="008D2F58" w:rsidRPr="00151407" w:rsidRDefault="008D2F58" w:rsidP="008D2F58">
      <w:pPr>
        <w:autoSpaceDE w:val="0"/>
        <w:autoSpaceDN w:val="0"/>
        <w:adjustRightInd w:val="0"/>
        <w:spacing w:after="0" w:line="240" w:lineRule="auto"/>
        <w:jc w:val="left"/>
        <w:rPr>
          <w:b/>
          <w:color w:val="auto"/>
          <w:szCs w:val="22"/>
          <w:lang w:val="en-ZA"/>
        </w:rPr>
      </w:pPr>
      <w:r w:rsidRPr="00151407">
        <w:rPr>
          <w:b/>
          <w:color w:val="auto"/>
          <w:szCs w:val="22"/>
          <w:lang w:val="en-ZA"/>
        </w:rPr>
        <w:t>Explain how the price volatility of a bond will be affected by</w:t>
      </w:r>
    </w:p>
    <w:p w:rsidR="008D2F58" w:rsidRPr="00151407" w:rsidRDefault="008D2F58" w:rsidP="008D2F58">
      <w:pPr>
        <w:pStyle w:val="ListParagraph"/>
        <w:numPr>
          <w:ilvl w:val="0"/>
          <w:numId w:val="13"/>
        </w:numPr>
        <w:autoSpaceDE w:val="0"/>
        <w:autoSpaceDN w:val="0"/>
        <w:adjustRightInd w:val="0"/>
        <w:spacing w:line="240" w:lineRule="auto"/>
        <w:rPr>
          <w:b/>
          <w:color w:val="auto"/>
        </w:rPr>
      </w:pPr>
      <w:r w:rsidRPr="00151407">
        <w:rPr>
          <w:b/>
          <w:color w:val="auto"/>
        </w:rPr>
        <w:t>the maturity of the bond</w:t>
      </w:r>
    </w:p>
    <w:p w:rsidR="008D2F58" w:rsidRDefault="008D2F58" w:rsidP="008D2F58">
      <w:pPr>
        <w:pStyle w:val="ListParagraph"/>
        <w:numPr>
          <w:ilvl w:val="0"/>
          <w:numId w:val="13"/>
        </w:numPr>
        <w:autoSpaceDE w:val="0"/>
        <w:autoSpaceDN w:val="0"/>
        <w:adjustRightInd w:val="0"/>
        <w:spacing w:line="240" w:lineRule="auto"/>
        <w:rPr>
          <w:b/>
          <w:color w:val="auto"/>
        </w:rPr>
      </w:pPr>
      <w:r w:rsidRPr="00151407">
        <w:rPr>
          <w:b/>
          <w:color w:val="auto"/>
        </w:rPr>
        <w:t>the level of the coupon rate on the bond.</w:t>
      </w:r>
    </w:p>
    <w:p w:rsidR="008D2F58" w:rsidRDefault="008D2F58" w:rsidP="008D2F58">
      <w:pPr>
        <w:pStyle w:val="ListParagraph"/>
        <w:numPr>
          <w:ilvl w:val="0"/>
          <w:numId w:val="0"/>
        </w:numPr>
        <w:autoSpaceDE w:val="0"/>
        <w:autoSpaceDN w:val="0"/>
        <w:adjustRightInd w:val="0"/>
        <w:spacing w:line="240" w:lineRule="auto"/>
        <w:ind w:left="360"/>
        <w:rPr>
          <w:b/>
          <w:color w:val="auto"/>
        </w:rPr>
      </w:pPr>
    </w:p>
    <w:p w:rsidR="008D2F58" w:rsidRPr="00C65D61" w:rsidRDefault="008D2F58" w:rsidP="008D2F58">
      <w:pPr>
        <w:pStyle w:val="ListParagraph"/>
        <w:numPr>
          <w:ilvl w:val="0"/>
          <w:numId w:val="14"/>
        </w:numPr>
        <w:tabs>
          <w:tab w:val="left" w:pos="567"/>
        </w:tabs>
        <w:spacing w:before="240"/>
        <w:rPr>
          <w:rStyle w:val="Normal1"/>
          <w:rFonts w:asciiTheme="minorHAnsi" w:hAnsiTheme="minorHAnsi" w:cstheme="minorHAnsi"/>
          <w:b/>
          <w:color w:val="FF0000"/>
          <w:sz w:val="22"/>
        </w:rPr>
      </w:pPr>
      <w:r w:rsidRPr="00C65D61">
        <w:rPr>
          <w:rStyle w:val="Normal1"/>
          <w:rFonts w:asciiTheme="minorHAnsi" w:hAnsiTheme="minorHAnsi" w:cstheme="minorHAnsi"/>
          <w:b/>
          <w:color w:val="FF0000"/>
          <w:sz w:val="22"/>
        </w:rPr>
        <w:t xml:space="preserve">The price volatility of a bond for a given change in yield rate </w:t>
      </w:r>
      <w:r w:rsidRPr="00C65D61">
        <w:rPr>
          <w:rStyle w:val="Normal1"/>
          <w:rFonts w:asciiTheme="minorHAnsi" w:hAnsiTheme="minorHAnsi" w:cstheme="minorHAnsi"/>
          <w:b/>
          <w:i/>
          <w:color w:val="FF0000"/>
          <w:sz w:val="22"/>
        </w:rPr>
        <w:t>increases</w:t>
      </w:r>
      <w:r w:rsidRPr="00C65D61">
        <w:rPr>
          <w:rStyle w:val="Normal1"/>
          <w:rFonts w:asciiTheme="minorHAnsi" w:hAnsiTheme="minorHAnsi" w:cstheme="minorHAnsi"/>
          <w:b/>
          <w:color w:val="FF0000"/>
          <w:sz w:val="22"/>
        </w:rPr>
        <w:t xml:space="preserve"> as the maturity of the bond </w:t>
      </w:r>
      <w:r w:rsidRPr="00C65D61">
        <w:rPr>
          <w:rStyle w:val="Normal1"/>
          <w:rFonts w:asciiTheme="minorHAnsi" w:hAnsiTheme="minorHAnsi" w:cstheme="minorHAnsi"/>
          <w:b/>
          <w:i/>
          <w:color w:val="FF0000"/>
          <w:sz w:val="22"/>
        </w:rPr>
        <w:t>increases</w:t>
      </w:r>
      <w:r w:rsidRPr="00C65D61">
        <w:rPr>
          <w:rStyle w:val="Normal1"/>
          <w:rFonts w:asciiTheme="minorHAnsi" w:hAnsiTheme="minorHAnsi" w:cstheme="minorHAnsi"/>
          <w:b/>
          <w:color w:val="FF0000"/>
          <w:sz w:val="22"/>
        </w:rPr>
        <w:t>.</w:t>
      </w:r>
    </w:p>
    <w:p w:rsidR="008D2F58" w:rsidRPr="00C65D61" w:rsidRDefault="008D2F58" w:rsidP="008D2F58">
      <w:pPr>
        <w:pStyle w:val="ListParagraph"/>
        <w:numPr>
          <w:ilvl w:val="0"/>
          <w:numId w:val="14"/>
        </w:numPr>
        <w:tabs>
          <w:tab w:val="left" w:pos="567"/>
        </w:tabs>
        <w:spacing w:before="240"/>
        <w:rPr>
          <w:rStyle w:val="Normal1"/>
          <w:rFonts w:asciiTheme="minorHAnsi" w:hAnsiTheme="minorHAnsi" w:cstheme="minorHAnsi"/>
          <w:b/>
          <w:color w:val="FF0000"/>
          <w:sz w:val="22"/>
        </w:rPr>
      </w:pPr>
      <w:r w:rsidRPr="00C65D61">
        <w:rPr>
          <w:rStyle w:val="Normal1"/>
          <w:rFonts w:asciiTheme="minorHAnsi" w:hAnsiTheme="minorHAnsi" w:cstheme="minorHAnsi"/>
          <w:b/>
          <w:color w:val="FF0000"/>
          <w:sz w:val="22"/>
        </w:rPr>
        <w:t xml:space="preserve">Price volatility of a bond also </w:t>
      </w:r>
      <w:r w:rsidRPr="00C65D61">
        <w:rPr>
          <w:rStyle w:val="Normal1"/>
          <w:rFonts w:asciiTheme="minorHAnsi" w:hAnsiTheme="minorHAnsi" w:cstheme="minorHAnsi"/>
          <w:b/>
          <w:i/>
          <w:color w:val="FF0000"/>
          <w:sz w:val="22"/>
        </w:rPr>
        <w:t>increases</w:t>
      </w:r>
      <w:r w:rsidRPr="00C65D61">
        <w:rPr>
          <w:rStyle w:val="Normal1"/>
          <w:rFonts w:asciiTheme="minorHAnsi" w:hAnsiTheme="minorHAnsi" w:cstheme="minorHAnsi"/>
          <w:b/>
          <w:color w:val="FF0000"/>
          <w:sz w:val="22"/>
        </w:rPr>
        <w:t xml:space="preserve"> as the coupon rate </w:t>
      </w:r>
      <w:r w:rsidRPr="00C65D61">
        <w:rPr>
          <w:rStyle w:val="Normal1"/>
          <w:rFonts w:asciiTheme="minorHAnsi" w:hAnsiTheme="minorHAnsi" w:cstheme="minorHAnsi"/>
          <w:b/>
          <w:i/>
          <w:color w:val="FF0000"/>
          <w:sz w:val="22"/>
        </w:rPr>
        <w:t>decreases</w:t>
      </w:r>
      <w:r w:rsidRPr="00C65D61">
        <w:rPr>
          <w:rStyle w:val="Normal1"/>
          <w:rFonts w:asciiTheme="minorHAnsi" w:hAnsiTheme="minorHAnsi" w:cstheme="minorHAnsi"/>
          <w:b/>
          <w:color w:val="FF0000"/>
          <w:sz w:val="22"/>
        </w:rPr>
        <w:t>.</w:t>
      </w:r>
    </w:p>
    <w:p w:rsidR="008D2F58" w:rsidRPr="00151407" w:rsidRDefault="008D2F58" w:rsidP="008D2F58">
      <w:pPr>
        <w:pStyle w:val="Heading4"/>
        <w:rPr>
          <w:lang w:val="en-ZA"/>
        </w:rPr>
      </w:pPr>
    </w:p>
    <w:p w:rsidR="008D2F58" w:rsidRDefault="008D2F58" w:rsidP="008D2F58">
      <w:pPr>
        <w:autoSpaceDE w:val="0"/>
        <w:autoSpaceDN w:val="0"/>
        <w:adjustRightInd w:val="0"/>
        <w:spacing w:after="0" w:line="240" w:lineRule="auto"/>
        <w:jc w:val="left"/>
        <w:rPr>
          <w:b/>
          <w:color w:val="auto"/>
          <w:szCs w:val="22"/>
          <w:lang w:val="en-ZA"/>
        </w:rPr>
      </w:pPr>
      <w:r w:rsidRPr="00151407">
        <w:rPr>
          <w:b/>
          <w:color w:val="auto"/>
          <w:szCs w:val="22"/>
          <w:lang w:val="en-ZA"/>
        </w:rPr>
        <w:t>Describe the various types of bond issued by the South African government.</w:t>
      </w:r>
    </w:p>
    <w:p w:rsidR="008D2F58" w:rsidRPr="00C65D61" w:rsidRDefault="008D2F58" w:rsidP="00C65D61">
      <w:pPr>
        <w:pStyle w:val="ListParagraph"/>
        <w:numPr>
          <w:ilvl w:val="0"/>
          <w:numId w:val="36"/>
        </w:numPr>
        <w:tabs>
          <w:tab w:val="left" w:pos="567"/>
        </w:tabs>
        <w:spacing w:before="240"/>
        <w:rPr>
          <w:rStyle w:val="Normal1"/>
          <w:rFonts w:asciiTheme="minorHAnsi" w:hAnsiTheme="minorHAnsi" w:cstheme="minorHAnsi"/>
          <w:b/>
          <w:color w:val="FF0000"/>
          <w:sz w:val="22"/>
        </w:rPr>
      </w:pPr>
      <w:r w:rsidRPr="00C65D61">
        <w:rPr>
          <w:rStyle w:val="Normal1"/>
          <w:rFonts w:asciiTheme="minorHAnsi" w:hAnsiTheme="minorHAnsi" w:cstheme="minorHAnsi"/>
          <w:b/>
          <w:i/>
          <w:color w:val="FF0000"/>
          <w:sz w:val="22"/>
        </w:rPr>
        <w:t>Fixed rate bonds</w:t>
      </w:r>
      <w:r w:rsidRPr="00C65D61">
        <w:rPr>
          <w:rStyle w:val="Normal1"/>
          <w:rFonts w:asciiTheme="minorHAnsi" w:hAnsiTheme="minorHAnsi" w:cstheme="minorHAnsi"/>
          <w:b/>
          <w:color w:val="FF0000"/>
          <w:sz w:val="22"/>
        </w:rPr>
        <w:t xml:space="preserve"> are bonds on which a fixed coupon rate is paid and most have a single redemption or maturity date. They can, however, also be of the </w:t>
      </w:r>
      <w:r w:rsidRPr="00C65D61">
        <w:rPr>
          <w:rStyle w:val="Normal1"/>
          <w:rFonts w:asciiTheme="minorHAnsi" w:hAnsiTheme="minorHAnsi" w:cstheme="minorHAnsi"/>
          <w:b/>
          <w:i/>
          <w:color w:val="FF0000"/>
          <w:sz w:val="22"/>
        </w:rPr>
        <w:t>sinking fund variety</w:t>
      </w:r>
      <w:r w:rsidRPr="00C65D61">
        <w:rPr>
          <w:rStyle w:val="Normal1"/>
          <w:rFonts w:asciiTheme="minorHAnsi" w:hAnsiTheme="minorHAnsi" w:cstheme="minorHAnsi"/>
          <w:b/>
          <w:color w:val="FF0000"/>
          <w:sz w:val="22"/>
        </w:rPr>
        <w:t xml:space="preserve"> where the entire principal will not be repaid on one date, but according to a set schedule. No interest is payable after each redemption date on the amount of the bond that has been redeemed already, and new bonds with new loan numbers are issued for the residual amounts.</w:t>
      </w:r>
    </w:p>
    <w:p w:rsidR="008D2F58" w:rsidRPr="00C65D61" w:rsidRDefault="008D2F58" w:rsidP="00C65D61">
      <w:pPr>
        <w:pStyle w:val="ListParagraph"/>
        <w:numPr>
          <w:ilvl w:val="0"/>
          <w:numId w:val="36"/>
        </w:numPr>
        <w:tabs>
          <w:tab w:val="left" w:pos="567"/>
        </w:tabs>
        <w:rPr>
          <w:rStyle w:val="Normal1"/>
          <w:rFonts w:asciiTheme="minorHAnsi" w:hAnsiTheme="minorHAnsi" w:cstheme="minorHAnsi"/>
          <w:b/>
          <w:color w:val="FF0000"/>
          <w:sz w:val="22"/>
        </w:rPr>
      </w:pPr>
      <w:r w:rsidRPr="00C65D61">
        <w:rPr>
          <w:rStyle w:val="Normal1"/>
          <w:rFonts w:asciiTheme="minorHAnsi" w:hAnsiTheme="minorHAnsi" w:cstheme="minorHAnsi"/>
          <w:b/>
          <w:i/>
          <w:color w:val="FF0000"/>
          <w:sz w:val="22"/>
        </w:rPr>
        <w:t>Zero-coupon bonds</w:t>
      </w:r>
      <w:r w:rsidRPr="00C65D61">
        <w:rPr>
          <w:rStyle w:val="Normal1"/>
          <w:rFonts w:asciiTheme="minorHAnsi" w:hAnsiTheme="minorHAnsi" w:cstheme="minorHAnsi"/>
          <w:b/>
          <w:color w:val="FF0000"/>
          <w:sz w:val="22"/>
        </w:rPr>
        <w:t xml:space="preserve"> are bonds that make only one cash payment, which is the nominal or principal amount, on the maturity date. These bonds are issued and </w:t>
      </w:r>
      <w:r w:rsidRPr="00C65D61">
        <w:rPr>
          <w:rStyle w:val="Normal1"/>
          <w:rFonts w:asciiTheme="minorHAnsi" w:hAnsiTheme="minorHAnsi" w:cstheme="minorHAnsi"/>
          <w:b/>
          <w:color w:val="FF0000"/>
          <w:sz w:val="22"/>
        </w:rPr>
        <w:lastRenderedPageBreak/>
        <w:t>traded at a (significant) discount, and are therefore, except for their long lifespan, similar to Treasury bills (TBs).</w:t>
      </w:r>
    </w:p>
    <w:p w:rsidR="008D2F58" w:rsidRPr="00C65D61" w:rsidRDefault="008D2F58" w:rsidP="00C65D61">
      <w:pPr>
        <w:pStyle w:val="ListParagraph"/>
        <w:numPr>
          <w:ilvl w:val="0"/>
          <w:numId w:val="36"/>
        </w:numPr>
        <w:tabs>
          <w:tab w:val="left" w:pos="567"/>
        </w:tabs>
        <w:rPr>
          <w:rStyle w:val="Normal1"/>
          <w:rFonts w:asciiTheme="minorHAnsi" w:hAnsiTheme="minorHAnsi" w:cstheme="minorHAnsi"/>
          <w:b/>
          <w:i/>
          <w:color w:val="FF0000"/>
          <w:sz w:val="22"/>
        </w:rPr>
      </w:pPr>
      <w:r w:rsidRPr="00C65D61">
        <w:rPr>
          <w:rStyle w:val="Normal1"/>
          <w:rFonts w:asciiTheme="minorHAnsi" w:hAnsiTheme="minorHAnsi" w:cstheme="minorHAnsi"/>
          <w:b/>
          <w:i/>
          <w:color w:val="FF0000"/>
          <w:sz w:val="22"/>
        </w:rPr>
        <w:t>Inflation-linked bonds</w:t>
      </w:r>
      <w:r w:rsidRPr="00C65D61">
        <w:rPr>
          <w:rStyle w:val="Normal1"/>
          <w:rFonts w:asciiTheme="minorHAnsi" w:hAnsiTheme="minorHAnsi" w:cstheme="minorHAnsi"/>
          <w:b/>
          <w:color w:val="FF0000"/>
          <w:sz w:val="22"/>
        </w:rPr>
        <w:t xml:space="preserve"> are government bonds that will offer investors an inflation-protected investment opportunity by compensating holders for inflation. The capital value on these bonds is adjusted according to the current inflation rate. The coupon rate on such bonds is fixed and the coupon is calculated as a percentage of the capital value.</w:t>
      </w:r>
    </w:p>
    <w:p w:rsidR="008D2F58" w:rsidRPr="00C65D61" w:rsidRDefault="008D2F58" w:rsidP="00C65D61">
      <w:pPr>
        <w:pStyle w:val="ListParagraph"/>
        <w:numPr>
          <w:ilvl w:val="0"/>
          <w:numId w:val="36"/>
        </w:numPr>
        <w:tabs>
          <w:tab w:val="left" w:pos="567"/>
        </w:tabs>
        <w:rPr>
          <w:rStyle w:val="Normal1"/>
          <w:rFonts w:asciiTheme="minorHAnsi" w:hAnsiTheme="minorHAnsi" w:cstheme="minorHAnsi"/>
          <w:b/>
          <w:color w:val="FF0000"/>
          <w:sz w:val="22"/>
        </w:rPr>
      </w:pPr>
      <w:r w:rsidRPr="00C65D61">
        <w:rPr>
          <w:rStyle w:val="Normal1"/>
          <w:rFonts w:asciiTheme="minorHAnsi" w:hAnsiTheme="minorHAnsi" w:cstheme="minorHAnsi"/>
          <w:b/>
          <w:i/>
          <w:color w:val="FF0000"/>
          <w:sz w:val="22"/>
        </w:rPr>
        <w:t>Variable-rate bonds</w:t>
      </w:r>
      <w:r w:rsidRPr="00C65D61">
        <w:rPr>
          <w:rStyle w:val="Normal1"/>
          <w:rFonts w:asciiTheme="minorHAnsi" w:hAnsiTheme="minorHAnsi" w:cstheme="minorHAnsi"/>
          <w:b/>
          <w:color w:val="FF0000"/>
          <w:sz w:val="22"/>
        </w:rPr>
        <w:t xml:space="preserve"> are bonds on which the coupon interest varies with some predetermined benchmark rate, for example the ruling effective interest rate on 91-day TBs.</w:t>
      </w:r>
    </w:p>
    <w:p w:rsidR="008D2F58" w:rsidRPr="00C65D61" w:rsidRDefault="008D2F58" w:rsidP="00C65D61">
      <w:pPr>
        <w:pStyle w:val="ListParagraph"/>
        <w:numPr>
          <w:ilvl w:val="0"/>
          <w:numId w:val="36"/>
        </w:numPr>
        <w:tabs>
          <w:tab w:val="left" w:pos="567"/>
        </w:tabs>
        <w:rPr>
          <w:rStyle w:val="Normal1"/>
          <w:rFonts w:asciiTheme="minorHAnsi" w:hAnsiTheme="minorHAnsi" w:cstheme="minorHAnsi"/>
          <w:b/>
          <w:color w:val="FF0000"/>
          <w:sz w:val="22"/>
        </w:rPr>
      </w:pPr>
      <w:r w:rsidRPr="00C65D61">
        <w:rPr>
          <w:rStyle w:val="Normal1"/>
          <w:rFonts w:asciiTheme="minorHAnsi" w:hAnsiTheme="minorHAnsi" w:cstheme="minorHAnsi"/>
          <w:b/>
          <w:i/>
          <w:color w:val="FF0000"/>
          <w:sz w:val="22"/>
        </w:rPr>
        <w:t>Foreign currency bonds</w:t>
      </w:r>
      <w:r w:rsidRPr="00C65D61">
        <w:rPr>
          <w:rStyle w:val="Normal1"/>
          <w:rFonts w:asciiTheme="minorHAnsi" w:hAnsiTheme="minorHAnsi" w:cstheme="minorHAnsi"/>
          <w:b/>
          <w:color w:val="FF0000"/>
          <w:sz w:val="22"/>
        </w:rPr>
        <w:t xml:space="preserve"> are bonds issued in a foreign country in the currency of that country. They can be issued by means of private placement or by listing on a foreign bond exchange.</w:t>
      </w:r>
    </w:p>
    <w:p w:rsidR="008D2F58" w:rsidRPr="00C65D61" w:rsidRDefault="008D2F58" w:rsidP="00C65D61">
      <w:pPr>
        <w:pStyle w:val="ListParagraph"/>
        <w:numPr>
          <w:ilvl w:val="0"/>
          <w:numId w:val="36"/>
        </w:numPr>
        <w:tabs>
          <w:tab w:val="left" w:pos="567"/>
        </w:tabs>
        <w:rPr>
          <w:rStyle w:val="Normal1"/>
          <w:rFonts w:asciiTheme="minorHAnsi" w:hAnsiTheme="minorHAnsi" w:cstheme="minorHAnsi"/>
          <w:b/>
          <w:color w:val="FF0000"/>
          <w:sz w:val="22"/>
        </w:rPr>
      </w:pPr>
      <w:r w:rsidRPr="00C65D61">
        <w:rPr>
          <w:rStyle w:val="Normal1"/>
          <w:rFonts w:asciiTheme="minorHAnsi" w:hAnsiTheme="minorHAnsi" w:cstheme="minorHAnsi"/>
          <w:b/>
          <w:i/>
          <w:color w:val="FF0000"/>
          <w:sz w:val="22"/>
        </w:rPr>
        <w:t>Strips</w:t>
      </w:r>
      <w:r w:rsidRPr="00C65D61">
        <w:rPr>
          <w:rStyle w:val="Normal1"/>
          <w:rFonts w:asciiTheme="minorHAnsi" w:hAnsiTheme="minorHAnsi" w:cstheme="minorHAnsi"/>
          <w:b/>
          <w:color w:val="FF0000"/>
          <w:sz w:val="22"/>
        </w:rPr>
        <w:t xml:space="preserve"> are formed when the interest payments and the principal payments on a standard coupon bond are split into separate instruments called strips. When a bond is stripped, each of these payments becomes an individual zero-coupon bond (a strip), which can be traded separately. </w:t>
      </w:r>
    </w:p>
    <w:p w:rsidR="008D2F58" w:rsidRPr="00151407" w:rsidRDefault="008D2F58" w:rsidP="008D2F58">
      <w:pPr>
        <w:pStyle w:val="Heading4"/>
        <w:rPr>
          <w:lang w:val="en-ZA"/>
        </w:rPr>
      </w:pPr>
    </w:p>
    <w:p w:rsidR="008D2F58" w:rsidRDefault="008D2F58" w:rsidP="008D2F58">
      <w:pPr>
        <w:autoSpaceDE w:val="0"/>
        <w:autoSpaceDN w:val="0"/>
        <w:adjustRightInd w:val="0"/>
        <w:spacing w:after="0" w:line="240" w:lineRule="auto"/>
        <w:jc w:val="left"/>
        <w:rPr>
          <w:b/>
          <w:color w:val="auto"/>
          <w:szCs w:val="22"/>
          <w:lang w:val="en-ZA"/>
        </w:rPr>
      </w:pPr>
      <w:r w:rsidRPr="00151407">
        <w:rPr>
          <w:b/>
          <w:color w:val="auto"/>
          <w:szCs w:val="22"/>
          <w:lang w:val="en-ZA"/>
        </w:rPr>
        <w:t>Discuss the corporate bond market in South Africa.</w:t>
      </w:r>
    </w:p>
    <w:p w:rsidR="008D2F58" w:rsidRPr="00C65D61" w:rsidRDefault="008D2F58" w:rsidP="008D2F58">
      <w:pPr>
        <w:widowControl w:val="0"/>
        <w:tabs>
          <w:tab w:val="left" w:pos="567"/>
        </w:tabs>
        <w:spacing w:before="240"/>
        <w:ind w:left="357"/>
        <w:rPr>
          <w:rStyle w:val="Normal1"/>
          <w:rFonts w:asciiTheme="minorHAnsi" w:hAnsiTheme="minorHAnsi"/>
          <w:b/>
          <w:color w:val="FF0000"/>
          <w:sz w:val="22"/>
          <w:szCs w:val="22"/>
        </w:rPr>
      </w:pPr>
      <w:r w:rsidRPr="00C65D61">
        <w:rPr>
          <w:rStyle w:val="Normal1"/>
          <w:rFonts w:asciiTheme="minorHAnsi" w:hAnsiTheme="minorHAnsi"/>
          <w:b/>
          <w:color w:val="FF0000"/>
          <w:sz w:val="22"/>
          <w:szCs w:val="22"/>
        </w:rPr>
        <w:t>The market for corporate bonds in South Africa is smaller than the government bond market, but it has been growing substantially in recent years. Compared to the equity market, the corporate bond market is also small. In general, South African firms are underleveraged. Benefits attached to developing an effective corporate bond market include the following:</w:t>
      </w:r>
    </w:p>
    <w:p w:rsidR="008D2F58" w:rsidRPr="00EA4C82" w:rsidRDefault="008D2F58" w:rsidP="008D2F58">
      <w:pPr>
        <w:pStyle w:val="bullets"/>
        <w:numPr>
          <w:ilvl w:val="0"/>
          <w:numId w:val="17"/>
        </w:numPr>
        <w:spacing w:after="0"/>
        <w:rPr>
          <w:rStyle w:val="Normal1"/>
          <w:rFonts w:asciiTheme="minorHAnsi" w:hAnsiTheme="minorHAnsi" w:cs="Times New Roman"/>
          <w:b/>
          <w:color w:val="FF0000"/>
        </w:rPr>
      </w:pPr>
      <w:r w:rsidRPr="00EA4C82">
        <w:rPr>
          <w:rStyle w:val="Normal1"/>
          <w:rFonts w:asciiTheme="minorHAnsi" w:hAnsiTheme="minorHAnsi"/>
          <w:b/>
          <w:color w:val="FF0000"/>
        </w:rPr>
        <w:t xml:space="preserve">Bond markets </w:t>
      </w:r>
      <w:r w:rsidRPr="00EA4C82">
        <w:rPr>
          <w:rStyle w:val="Normal1"/>
          <w:rFonts w:asciiTheme="minorHAnsi" w:hAnsiTheme="minorHAnsi" w:cs="Times New Roman"/>
          <w:b/>
          <w:color w:val="FF0000"/>
        </w:rPr>
        <w:t xml:space="preserve">provide a reliable source of long-term debt financing to companies. </w:t>
      </w:r>
    </w:p>
    <w:p w:rsidR="008D2F58" w:rsidRPr="00EA4C82" w:rsidRDefault="008D2F58" w:rsidP="008D2F58">
      <w:pPr>
        <w:pStyle w:val="bullets"/>
        <w:numPr>
          <w:ilvl w:val="0"/>
          <w:numId w:val="17"/>
        </w:numPr>
        <w:spacing w:after="0"/>
        <w:rPr>
          <w:rStyle w:val="Normal1"/>
          <w:rFonts w:asciiTheme="minorHAnsi" w:hAnsiTheme="minorHAnsi" w:cs="Times New Roman"/>
          <w:b/>
          <w:color w:val="FF0000"/>
        </w:rPr>
      </w:pPr>
      <w:r w:rsidRPr="00EA4C82">
        <w:rPr>
          <w:rStyle w:val="Normal1"/>
          <w:rFonts w:asciiTheme="minorHAnsi" w:hAnsiTheme="minorHAnsi" w:cs="Times New Roman"/>
          <w:b/>
          <w:color w:val="FF0000"/>
        </w:rPr>
        <w:t>Effective bond markets decrease the contagion effect when a certain bank or banks are in distress.</w:t>
      </w:r>
    </w:p>
    <w:p w:rsidR="008D2F58" w:rsidRPr="00EA4C82" w:rsidRDefault="008D2F58" w:rsidP="008D2F58">
      <w:pPr>
        <w:pStyle w:val="bullets"/>
        <w:numPr>
          <w:ilvl w:val="0"/>
          <w:numId w:val="17"/>
        </w:numPr>
        <w:spacing w:after="0"/>
        <w:rPr>
          <w:rStyle w:val="Normal1"/>
          <w:rFonts w:asciiTheme="minorHAnsi" w:hAnsiTheme="minorHAnsi" w:cs="Times New Roman"/>
          <w:b/>
          <w:color w:val="FF0000"/>
          <w:lang w:eastAsia="en-GB"/>
        </w:rPr>
      </w:pPr>
      <w:r w:rsidRPr="00EA4C82">
        <w:rPr>
          <w:rStyle w:val="Normal1"/>
          <w:rFonts w:asciiTheme="minorHAnsi" w:hAnsiTheme="minorHAnsi" w:cs="Times New Roman"/>
          <w:b/>
          <w:color w:val="FF0000"/>
        </w:rPr>
        <w:t>Bond market financing diversifies the risk of the issuer because it is spread among many investors, and is not carried by only one bank, thus mitigating financial risk to the economy as a whole.</w:t>
      </w:r>
    </w:p>
    <w:p w:rsidR="008D2F58" w:rsidRPr="00EA4C82" w:rsidRDefault="008D2F58" w:rsidP="008D2F58">
      <w:pPr>
        <w:pStyle w:val="bullets"/>
        <w:numPr>
          <w:ilvl w:val="0"/>
          <w:numId w:val="17"/>
        </w:numPr>
        <w:spacing w:after="0"/>
        <w:rPr>
          <w:rFonts w:asciiTheme="minorHAnsi" w:hAnsiTheme="minorHAnsi" w:cs="Times New Roman"/>
          <w:b/>
          <w:color w:val="FF0000"/>
        </w:rPr>
      </w:pPr>
      <w:r w:rsidRPr="00EA4C82">
        <w:rPr>
          <w:rStyle w:val="Normal1"/>
          <w:rFonts w:asciiTheme="minorHAnsi" w:hAnsiTheme="minorHAnsi" w:cs="Times New Roman"/>
          <w:b/>
          <w:color w:val="FF0000"/>
        </w:rPr>
        <w:t>To established firms, the cost of bond financing may be lower than that of banks</w:t>
      </w:r>
      <w:r w:rsidRPr="00EA4C82">
        <w:rPr>
          <w:rFonts w:asciiTheme="minorHAnsi" w:hAnsiTheme="minorHAnsi" w:cs="Times New Roman"/>
          <w:b/>
          <w:color w:val="FF0000"/>
          <w:lang w:eastAsia="en-GB"/>
        </w:rPr>
        <w:t>.</w:t>
      </w:r>
    </w:p>
    <w:p w:rsidR="008D2F58" w:rsidRPr="00EA4C82" w:rsidRDefault="008D2F58" w:rsidP="008D2F58">
      <w:pPr>
        <w:pStyle w:val="bullets"/>
        <w:numPr>
          <w:ilvl w:val="0"/>
          <w:numId w:val="17"/>
        </w:numPr>
        <w:spacing w:after="0"/>
        <w:rPr>
          <w:rStyle w:val="Normal1"/>
          <w:rFonts w:asciiTheme="minorHAnsi" w:hAnsiTheme="minorHAnsi" w:cs="Times New Roman"/>
          <w:b/>
          <w:color w:val="FF0000"/>
        </w:rPr>
      </w:pPr>
      <w:r w:rsidRPr="00EA4C82">
        <w:rPr>
          <w:rStyle w:val="Normal1"/>
          <w:rFonts w:asciiTheme="minorHAnsi" w:hAnsiTheme="minorHAnsi" w:cs="Times New Roman"/>
          <w:b/>
          <w:color w:val="FF0000"/>
        </w:rPr>
        <w:lastRenderedPageBreak/>
        <w:t>An effective secondary market in corporate bonds enhances the efficient allocation of financial resources.</w:t>
      </w:r>
    </w:p>
    <w:p w:rsidR="008D2F58" w:rsidRPr="00EA4C82" w:rsidRDefault="008D2F58" w:rsidP="008D2F58">
      <w:pPr>
        <w:pStyle w:val="bullets"/>
        <w:numPr>
          <w:ilvl w:val="0"/>
          <w:numId w:val="17"/>
        </w:numPr>
        <w:spacing w:after="0"/>
        <w:rPr>
          <w:rStyle w:val="Normal1"/>
          <w:rFonts w:asciiTheme="minorHAnsi" w:hAnsiTheme="minorHAnsi" w:cs="Times New Roman"/>
          <w:b/>
          <w:color w:val="FF0000"/>
        </w:rPr>
      </w:pPr>
      <w:r w:rsidRPr="00EA4C82">
        <w:rPr>
          <w:rStyle w:val="Normal1"/>
          <w:rFonts w:asciiTheme="minorHAnsi" w:hAnsiTheme="minorHAnsi" w:cs="Times New Roman"/>
          <w:b/>
          <w:color w:val="FF0000"/>
        </w:rPr>
        <w:t xml:space="preserve">If bonds with a wide range of maturities are available, this enhances the establishment of effective derivatives market, enabling participants in the economy to hedge their risks effectively, thus promoting deeper markets. </w:t>
      </w:r>
    </w:p>
    <w:p w:rsidR="008D2F58" w:rsidRPr="00EA4C82" w:rsidRDefault="008D2F58" w:rsidP="008D2F58">
      <w:pPr>
        <w:widowControl w:val="0"/>
        <w:tabs>
          <w:tab w:val="left" w:pos="567"/>
        </w:tabs>
        <w:ind w:left="360"/>
        <w:rPr>
          <w:rStyle w:val="Normal1"/>
          <w:b/>
          <w:color w:val="FF0000"/>
          <w:szCs w:val="22"/>
        </w:rPr>
      </w:pPr>
    </w:p>
    <w:p w:rsidR="008D2F58" w:rsidRPr="00C65D61" w:rsidRDefault="008D2F58" w:rsidP="008D2F58">
      <w:pPr>
        <w:widowControl w:val="0"/>
        <w:tabs>
          <w:tab w:val="left" w:pos="567"/>
        </w:tabs>
        <w:ind w:left="360"/>
        <w:rPr>
          <w:rStyle w:val="Normal1"/>
          <w:rFonts w:asciiTheme="minorHAnsi" w:hAnsiTheme="minorHAnsi"/>
          <w:b/>
          <w:color w:val="FF0000"/>
          <w:sz w:val="22"/>
          <w:szCs w:val="22"/>
        </w:rPr>
      </w:pPr>
      <w:r w:rsidRPr="00C65D61">
        <w:rPr>
          <w:rStyle w:val="Normal1"/>
          <w:rFonts w:asciiTheme="minorHAnsi" w:hAnsiTheme="minorHAnsi"/>
          <w:b/>
          <w:color w:val="FF0000"/>
          <w:sz w:val="22"/>
          <w:szCs w:val="22"/>
        </w:rPr>
        <w:t>Factors that affect the development of a corporate debt market would involve the following:</w:t>
      </w:r>
    </w:p>
    <w:p w:rsidR="008D2F58" w:rsidRPr="00C65D61" w:rsidRDefault="008D2F58" w:rsidP="008D2F58">
      <w:pPr>
        <w:widowControl w:val="0"/>
        <w:tabs>
          <w:tab w:val="left" w:pos="567"/>
        </w:tabs>
        <w:ind w:left="360"/>
        <w:rPr>
          <w:rStyle w:val="Normal1"/>
          <w:rFonts w:asciiTheme="minorHAnsi" w:hAnsiTheme="minorHAnsi"/>
          <w:b/>
          <w:color w:val="FF0000"/>
          <w:sz w:val="22"/>
          <w:szCs w:val="22"/>
          <w:u w:val="single"/>
        </w:rPr>
      </w:pPr>
      <w:r w:rsidRPr="00C65D61">
        <w:rPr>
          <w:rStyle w:val="Normal1"/>
          <w:rFonts w:asciiTheme="minorHAnsi" w:hAnsiTheme="minorHAnsi"/>
          <w:b/>
          <w:color w:val="FF0000"/>
          <w:sz w:val="22"/>
          <w:szCs w:val="22"/>
          <w:u w:val="single"/>
        </w:rPr>
        <w:t>Supply factors</w:t>
      </w:r>
    </w:p>
    <w:p w:rsidR="008D2F58" w:rsidRPr="00EA4C82" w:rsidRDefault="008D2F58" w:rsidP="008D2F58">
      <w:pPr>
        <w:pStyle w:val="bullets"/>
        <w:numPr>
          <w:ilvl w:val="0"/>
          <w:numId w:val="15"/>
        </w:numPr>
        <w:spacing w:after="0"/>
        <w:ind w:left="1211"/>
        <w:rPr>
          <w:rStyle w:val="Normal1"/>
          <w:rFonts w:asciiTheme="minorHAnsi" w:hAnsiTheme="minorHAnsi" w:cs="Times New Roman"/>
          <w:b/>
          <w:i/>
          <w:color w:val="FF0000"/>
        </w:rPr>
      </w:pPr>
      <w:r w:rsidRPr="00EA4C82">
        <w:rPr>
          <w:rStyle w:val="Normal1"/>
          <w:rFonts w:asciiTheme="minorHAnsi" w:hAnsiTheme="minorHAnsi" w:cs="Times New Roman"/>
          <w:b/>
          <w:color w:val="FF0000"/>
        </w:rPr>
        <w:t>The number and quality of the corporates in the economy that can issue marketable debt are important factors.</w:t>
      </w:r>
    </w:p>
    <w:p w:rsidR="008D2F58" w:rsidRPr="00EA4C82" w:rsidRDefault="008D2F58" w:rsidP="008D2F58">
      <w:pPr>
        <w:pStyle w:val="bullets"/>
        <w:numPr>
          <w:ilvl w:val="0"/>
          <w:numId w:val="15"/>
        </w:numPr>
        <w:spacing w:after="0"/>
        <w:ind w:left="1211"/>
        <w:rPr>
          <w:rStyle w:val="Normal1"/>
          <w:rFonts w:asciiTheme="minorHAnsi" w:hAnsiTheme="minorHAnsi" w:cs="Times New Roman"/>
          <w:b/>
          <w:i/>
          <w:color w:val="FF0000"/>
        </w:rPr>
      </w:pPr>
      <w:r w:rsidRPr="00EA4C82">
        <w:rPr>
          <w:rStyle w:val="Normal1"/>
          <w:rFonts w:asciiTheme="minorHAnsi" w:hAnsiTheme="minorHAnsi" w:cs="Times New Roman"/>
          <w:b/>
          <w:color w:val="FF0000"/>
        </w:rPr>
        <w:t>It is also important that enough information is available on these companies so that they can be properly rated by trustworthy rating agencies.</w:t>
      </w:r>
    </w:p>
    <w:p w:rsidR="008D2F58" w:rsidRPr="00EA4C82" w:rsidRDefault="008D2F58" w:rsidP="008D2F58">
      <w:pPr>
        <w:pStyle w:val="bullets"/>
        <w:numPr>
          <w:ilvl w:val="0"/>
          <w:numId w:val="15"/>
        </w:numPr>
        <w:spacing w:after="0"/>
        <w:ind w:left="1211"/>
        <w:rPr>
          <w:rStyle w:val="Normal1"/>
          <w:rFonts w:asciiTheme="minorHAnsi" w:hAnsiTheme="minorHAnsi" w:cs="Times New Roman"/>
          <w:b/>
          <w:i/>
          <w:color w:val="FF0000"/>
        </w:rPr>
      </w:pPr>
      <w:r w:rsidRPr="00EA4C82">
        <w:rPr>
          <w:rStyle w:val="Normal1"/>
          <w:rFonts w:asciiTheme="minorHAnsi" w:hAnsiTheme="minorHAnsi" w:cs="Times New Roman"/>
          <w:b/>
          <w:color w:val="FF0000"/>
        </w:rPr>
        <w:t>There must also be a need on the part of corporates for an alternative source of financing.</w:t>
      </w:r>
    </w:p>
    <w:p w:rsidR="008D2F58" w:rsidRPr="00EA4C82" w:rsidRDefault="008D2F58" w:rsidP="008D2F58">
      <w:pPr>
        <w:widowControl w:val="0"/>
        <w:tabs>
          <w:tab w:val="left" w:pos="567"/>
        </w:tabs>
        <w:ind w:left="360"/>
        <w:rPr>
          <w:rStyle w:val="Normal1"/>
          <w:b/>
          <w:color w:val="FF0000"/>
          <w:szCs w:val="22"/>
          <w:u w:val="single"/>
        </w:rPr>
      </w:pPr>
    </w:p>
    <w:p w:rsidR="008D2F58" w:rsidRPr="00C65D61" w:rsidRDefault="008D2F58" w:rsidP="008D2F58">
      <w:pPr>
        <w:widowControl w:val="0"/>
        <w:tabs>
          <w:tab w:val="left" w:pos="567"/>
        </w:tabs>
        <w:ind w:left="360"/>
        <w:rPr>
          <w:rStyle w:val="Normal1"/>
          <w:rFonts w:asciiTheme="minorHAnsi" w:hAnsiTheme="minorHAnsi"/>
          <w:b/>
          <w:i/>
          <w:color w:val="FF0000"/>
          <w:sz w:val="22"/>
          <w:szCs w:val="22"/>
          <w:u w:val="single"/>
        </w:rPr>
      </w:pPr>
      <w:r w:rsidRPr="00C65D61">
        <w:rPr>
          <w:rStyle w:val="Normal1"/>
          <w:rFonts w:asciiTheme="minorHAnsi" w:hAnsiTheme="minorHAnsi"/>
          <w:b/>
          <w:color w:val="FF0000"/>
          <w:sz w:val="22"/>
          <w:szCs w:val="22"/>
          <w:u w:val="single"/>
        </w:rPr>
        <w:t>Demand factors</w:t>
      </w:r>
    </w:p>
    <w:p w:rsidR="008D2F58" w:rsidRPr="00EA4C82" w:rsidRDefault="008D2F58" w:rsidP="008D2F58">
      <w:pPr>
        <w:pStyle w:val="bullets"/>
        <w:numPr>
          <w:ilvl w:val="0"/>
          <w:numId w:val="15"/>
        </w:numPr>
        <w:spacing w:after="0"/>
        <w:ind w:left="1211"/>
        <w:rPr>
          <w:rStyle w:val="Normal1"/>
          <w:rFonts w:asciiTheme="minorHAnsi" w:hAnsiTheme="minorHAnsi" w:cs="Times New Roman"/>
          <w:b/>
          <w:i/>
          <w:color w:val="FF0000"/>
        </w:rPr>
      </w:pPr>
      <w:r w:rsidRPr="00EA4C82">
        <w:rPr>
          <w:rStyle w:val="Normal1"/>
          <w:rFonts w:asciiTheme="minorHAnsi" w:hAnsiTheme="minorHAnsi" w:cs="Times New Roman"/>
          <w:b/>
          <w:color w:val="FF0000"/>
        </w:rPr>
        <w:t>There must be enough interested investors for a corporate bond market to develop. This demand will be affected by the level of saving in an economy, and by the particular preferences of the investors regarding liquidity and risk.</w:t>
      </w:r>
    </w:p>
    <w:p w:rsidR="008D2F58" w:rsidRPr="00EA4C82" w:rsidRDefault="008D2F58" w:rsidP="008D2F58">
      <w:pPr>
        <w:pStyle w:val="bullets"/>
        <w:numPr>
          <w:ilvl w:val="0"/>
          <w:numId w:val="15"/>
        </w:numPr>
        <w:spacing w:after="0"/>
        <w:ind w:left="1211"/>
        <w:rPr>
          <w:rStyle w:val="Normal1"/>
          <w:rFonts w:asciiTheme="minorHAnsi" w:hAnsiTheme="minorHAnsi" w:cs="Times New Roman"/>
          <w:b/>
          <w:i/>
          <w:color w:val="FF0000"/>
        </w:rPr>
      </w:pPr>
      <w:r w:rsidRPr="00EA4C82">
        <w:rPr>
          <w:rStyle w:val="Normal1"/>
          <w:rFonts w:asciiTheme="minorHAnsi" w:hAnsiTheme="minorHAnsi" w:cs="Times New Roman"/>
          <w:b/>
          <w:color w:val="FF0000"/>
        </w:rPr>
        <w:t>If the government bond market is particularly large compared to the demand for investment vehicles, it is also likely that public debt will crowd out private debt.</w:t>
      </w:r>
    </w:p>
    <w:p w:rsidR="008D2F58" w:rsidRPr="00EA4C82" w:rsidRDefault="008D2F58" w:rsidP="008D2F58">
      <w:pPr>
        <w:pStyle w:val="bullets"/>
        <w:numPr>
          <w:ilvl w:val="0"/>
          <w:numId w:val="15"/>
        </w:numPr>
        <w:spacing w:after="0"/>
        <w:ind w:left="1211"/>
        <w:rPr>
          <w:rStyle w:val="Normal1"/>
          <w:rFonts w:asciiTheme="minorHAnsi" w:hAnsiTheme="minorHAnsi" w:cs="Times New Roman"/>
          <w:b/>
          <w:i/>
          <w:color w:val="FF0000"/>
        </w:rPr>
      </w:pPr>
      <w:r w:rsidRPr="00EA4C82">
        <w:rPr>
          <w:rStyle w:val="Normal1"/>
          <w:rFonts w:asciiTheme="minorHAnsi" w:hAnsiTheme="minorHAnsi" w:cs="Times New Roman"/>
          <w:b/>
          <w:color w:val="FF0000"/>
        </w:rPr>
        <w:t>Regulatory factors may also affect the demand for corporate bonds – if institutional investors are required by law to invest a large part of their assets in corporate bond markets, or if the regulations influencing their risk profiles are particularly restrictive, this may dampen the interest of this sector in investing in corporate bonds.</w:t>
      </w:r>
    </w:p>
    <w:p w:rsidR="008D2F58" w:rsidRPr="00EA4C82" w:rsidRDefault="008D2F58" w:rsidP="008D2F58">
      <w:pPr>
        <w:pStyle w:val="bullets"/>
        <w:numPr>
          <w:ilvl w:val="0"/>
          <w:numId w:val="15"/>
        </w:numPr>
        <w:spacing w:after="0"/>
        <w:ind w:left="1211"/>
        <w:rPr>
          <w:rStyle w:val="Normal1"/>
          <w:rFonts w:asciiTheme="minorHAnsi" w:hAnsiTheme="minorHAnsi" w:cs="Times New Roman"/>
          <w:b/>
          <w:color w:val="FF0000"/>
        </w:rPr>
      </w:pPr>
      <w:r w:rsidRPr="00EA4C82">
        <w:rPr>
          <w:rStyle w:val="Normal1"/>
          <w:rFonts w:asciiTheme="minorHAnsi" w:hAnsiTheme="minorHAnsi" w:cs="Times New Roman"/>
          <w:b/>
          <w:color w:val="FF0000"/>
        </w:rPr>
        <w:t xml:space="preserve">Interest by foreign investors in a particular economy will also influence </w:t>
      </w:r>
      <w:r w:rsidRPr="00EA4C82">
        <w:rPr>
          <w:rStyle w:val="Normal1"/>
          <w:rFonts w:asciiTheme="minorHAnsi" w:hAnsiTheme="minorHAnsi" w:cs="Times New Roman"/>
          <w:b/>
          <w:color w:val="FF0000"/>
        </w:rPr>
        <w:lastRenderedPageBreak/>
        <w:t>the demand for corporate bonds.</w:t>
      </w:r>
    </w:p>
    <w:p w:rsidR="008D2F58" w:rsidRPr="00EA4C82" w:rsidRDefault="008D2F58" w:rsidP="008D2F58">
      <w:pPr>
        <w:widowControl w:val="0"/>
        <w:tabs>
          <w:tab w:val="left" w:pos="567"/>
        </w:tabs>
        <w:ind w:left="360"/>
        <w:rPr>
          <w:rStyle w:val="Normal1"/>
          <w:b/>
          <w:color w:val="FF0000"/>
          <w:szCs w:val="22"/>
        </w:rPr>
      </w:pPr>
    </w:p>
    <w:p w:rsidR="008D2F58" w:rsidRPr="00C65D61" w:rsidRDefault="008D2F58" w:rsidP="008D2F58">
      <w:pPr>
        <w:widowControl w:val="0"/>
        <w:tabs>
          <w:tab w:val="left" w:pos="567"/>
        </w:tabs>
        <w:ind w:left="360"/>
        <w:rPr>
          <w:rStyle w:val="Normal1"/>
          <w:rFonts w:asciiTheme="minorHAnsi" w:hAnsiTheme="minorHAnsi"/>
          <w:b/>
          <w:color w:val="FF0000"/>
          <w:sz w:val="22"/>
          <w:szCs w:val="22"/>
          <w:u w:val="single"/>
        </w:rPr>
      </w:pPr>
      <w:r w:rsidRPr="00C65D61">
        <w:rPr>
          <w:rStyle w:val="Normal1"/>
          <w:rFonts w:asciiTheme="minorHAnsi" w:hAnsiTheme="minorHAnsi"/>
          <w:b/>
          <w:color w:val="FF0000"/>
          <w:sz w:val="22"/>
          <w:szCs w:val="22"/>
          <w:u w:val="single"/>
        </w:rPr>
        <w:t>Institutional factors</w:t>
      </w:r>
    </w:p>
    <w:p w:rsidR="008D2F58" w:rsidRPr="00C65D61" w:rsidRDefault="008D2F58" w:rsidP="008D2F58">
      <w:pPr>
        <w:pStyle w:val="bullets"/>
        <w:numPr>
          <w:ilvl w:val="0"/>
          <w:numId w:val="0"/>
        </w:numPr>
        <w:spacing w:after="0"/>
        <w:ind w:left="360"/>
        <w:rPr>
          <w:rStyle w:val="Normal1"/>
          <w:rFonts w:asciiTheme="minorHAnsi" w:hAnsiTheme="minorHAnsi" w:cstheme="minorHAnsi"/>
          <w:b/>
          <w:i/>
          <w:color w:val="FF0000"/>
          <w:sz w:val="22"/>
        </w:rPr>
      </w:pPr>
      <w:r w:rsidRPr="00C65D61">
        <w:rPr>
          <w:rStyle w:val="Normal1"/>
          <w:rFonts w:asciiTheme="minorHAnsi" w:hAnsiTheme="minorHAnsi" w:cstheme="minorHAnsi"/>
          <w:b/>
          <w:color w:val="FF0000"/>
          <w:sz w:val="22"/>
        </w:rPr>
        <w:t>These are the cost of issuing bonds and the regulation involved with the procedure.</w:t>
      </w:r>
    </w:p>
    <w:p w:rsidR="008D2F58" w:rsidRPr="00C65D61" w:rsidRDefault="008D2F58" w:rsidP="008D2F58">
      <w:pPr>
        <w:widowControl w:val="0"/>
        <w:tabs>
          <w:tab w:val="left" w:pos="567"/>
        </w:tabs>
        <w:ind w:left="360"/>
        <w:rPr>
          <w:rStyle w:val="Normal1"/>
          <w:rFonts w:asciiTheme="minorHAnsi" w:hAnsiTheme="minorHAnsi"/>
          <w:b/>
          <w:color w:val="FF0000"/>
          <w:sz w:val="22"/>
          <w:szCs w:val="22"/>
        </w:rPr>
      </w:pPr>
    </w:p>
    <w:p w:rsidR="008D2F58" w:rsidRPr="00C65D61" w:rsidRDefault="008D2F58" w:rsidP="008D2F58">
      <w:pPr>
        <w:widowControl w:val="0"/>
        <w:tabs>
          <w:tab w:val="left" w:pos="567"/>
        </w:tabs>
        <w:ind w:left="360"/>
        <w:rPr>
          <w:rStyle w:val="Normal1"/>
          <w:rFonts w:asciiTheme="minorHAnsi" w:hAnsiTheme="minorHAnsi"/>
          <w:b/>
          <w:color w:val="FF0000"/>
          <w:sz w:val="22"/>
          <w:szCs w:val="22"/>
          <w:u w:val="single"/>
        </w:rPr>
      </w:pPr>
      <w:r w:rsidRPr="00C65D61">
        <w:rPr>
          <w:rStyle w:val="Normal1"/>
          <w:rFonts w:asciiTheme="minorHAnsi" w:hAnsiTheme="minorHAnsi"/>
          <w:b/>
          <w:color w:val="FF0000"/>
          <w:sz w:val="22"/>
          <w:szCs w:val="22"/>
          <w:u w:val="single"/>
        </w:rPr>
        <w:t>Development of the financial markets</w:t>
      </w:r>
    </w:p>
    <w:p w:rsidR="008D2F58" w:rsidRPr="00C65D61" w:rsidRDefault="008D2F58" w:rsidP="008D2F58">
      <w:pPr>
        <w:pStyle w:val="bullets"/>
        <w:numPr>
          <w:ilvl w:val="0"/>
          <w:numId w:val="16"/>
        </w:numPr>
        <w:spacing w:after="0"/>
        <w:ind w:left="1211"/>
        <w:rPr>
          <w:rStyle w:val="Normal1"/>
          <w:rFonts w:asciiTheme="minorHAnsi" w:hAnsiTheme="minorHAnsi" w:cstheme="minorHAnsi"/>
          <w:b/>
          <w:i/>
          <w:color w:val="FF0000"/>
          <w:sz w:val="22"/>
        </w:rPr>
      </w:pPr>
      <w:r w:rsidRPr="00C65D61">
        <w:rPr>
          <w:rStyle w:val="Normal1"/>
          <w:rFonts w:asciiTheme="minorHAnsi" w:hAnsiTheme="minorHAnsi" w:cstheme="minorHAnsi"/>
          <w:b/>
          <w:color w:val="FF0000"/>
          <w:sz w:val="22"/>
        </w:rPr>
        <w:t xml:space="preserve">A well-developed banking sector, payment system and government debt market will all make it easier to establish a corporate debt market. </w:t>
      </w:r>
    </w:p>
    <w:p w:rsidR="008D2F58" w:rsidRPr="00EA4C82" w:rsidRDefault="008D2F58" w:rsidP="008D2F58">
      <w:pPr>
        <w:pStyle w:val="bullets"/>
        <w:numPr>
          <w:ilvl w:val="0"/>
          <w:numId w:val="16"/>
        </w:numPr>
        <w:spacing w:after="0"/>
        <w:ind w:left="1211"/>
        <w:rPr>
          <w:rStyle w:val="Normal1"/>
          <w:rFonts w:asciiTheme="minorHAnsi" w:hAnsiTheme="minorHAnsi" w:cs="Times New Roman"/>
          <w:b/>
          <w:i/>
          <w:color w:val="FF0000"/>
        </w:rPr>
      </w:pPr>
      <w:r w:rsidRPr="00EA4C82">
        <w:rPr>
          <w:rStyle w:val="Normal1"/>
          <w:rFonts w:asciiTheme="minorHAnsi" w:hAnsiTheme="minorHAnsi" w:cs="Times New Roman"/>
          <w:b/>
          <w:color w:val="FF0000"/>
        </w:rPr>
        <w:t>An effective payment system will enhance the development of any financial market as it ensures an effective flow of funds between the different parties.</w:t>
      </w:r>
    </w:p>
    <w:p w:rsidR="008D2F58" w:rsidRPr="00EA4C82" w:rsidRDefault="008D2F58" w:rsidP="008D2F58">
      <w:pPr>
        <w:pStyle w:val="bullets"/>
        <w:numPr>
          <w:ilvl w:val="0"/>
          <w:numId w:val="16"/>
        </w:numPr>
        <w:spacing w:after="0"/>
        <w:ind w:left="1211"/>
        <w:rPr>
          <w:rStyle w:val="Normal1"/>
          <w:rFonts w:asciiTheme="minorHAnsi" w:hAnsiTheme="minorHAnsi" w:cs="Times New Roman"/>
          <w:b/>
          <w:i/>
          <w:color w:val="FF0000"/>
        </w:rPr>
      </w:pPr>
      <w:r w:rsidRPr="00EA4C82">
        <w:rPr>
          <w:rStyle w:val="Normal1"/>
          <w:rFonts w:asciiTheme="minorHAnsi" w:hAnsiTheme="minorHAnsi" w:cs="Times New Roman"/>
          <w:b/>
          <w:color w:val="FF0000"/>
        </w:rPr>
        <w:t>A well-developed government debt market enhances the possibility of growing the corporate debt market as it provides a benchmark against which to measure new issues.</w:t>
      </w:r>
    </w:p>
    <w:p w:rsidR="008D2F58" w:rsidRPr="00151407" w:rsidRDefault="008D2F58" w:rsidP="00C65D61">
      <w:pPr>
        <w:pStyle w:val="Heading4"/>
        <w:rPr>
          <w:lang w:val="en-ZA"/>
        </w:rPr>
      </w:pPr>
    </w:p>
    <w:p w:rsidR="008D2F58" w:rsidRPr="00151407" w:rsidRDefault="008D2F58" w:rsidP="008D2F58">
      <w:pPr>
        <w:autoSpaceDE w:val="0"/>
        <w:autoSpaceDN w:val="0"/>
        <w:adjustRightInd w:val="0"/>
        <w:spacing w:after="0" w:line="240" w:lineRule="auto"/>
        <w:jc w:val="left"/>
        <w:rPr>
          <w:b/>
          <w:color w:val="auto"/>
          <w:szCs w:val="22"/>
          <w:lang w:val="en-ZA"/>
        </w:rPr>
      </w:pPr>
      <w:r w:rsidRPr="00151407">
        <w:rPr>
          <w:b/>
          <w:color w:val="auto"/>
          <w:szCs w:val="22"/>
          <w:lang w:val="en-ZA"/>
        </w:rPr>
        <w:t>Explain the following terms relating to the bond market:</w:t>
      </w:r>
    </w:p>
    <w:p w:rsidR="008D2F58" w:rsidRPr="00151407" w:rsidRDefault="008D2F58" w:rsidP="008D2F58">
      <w:pPr>
        <w:pStyle w:val="ListParagraph"/>
        <w:numPr>
          <w:ilvl w:val="0"/>
          <w:numId w:val="18"/>
        </w:numPr>
        <w:autoSpaceDE w:val="0"/>
        <w:autoSpaceDN w:val="0"/>
        <w:adjustRightInd w:val="0"/>
        <w:spacing w:line="240" w:lineRule="auto"/>
        <w:rPr>
          <w:b/>
          <w:color w:val="auto"/>
        </w:rPr>
      </w:pPr>
      <w:r w:rsidRPr="00151407">
        <w:rPr>
          <w:b/>
          <w:color w:val="auto"/>
        </w:rPr>
        <w:t>Securitisation</w:t>
      </w:r>
    </w:p>
    <w:p w:rsidR="008D2F58" w:rsidRPr="00151407" w:rsidRDefault="008D2F58" w:rsidP="008D2F58">
      <w:pPr>
        <w:pStyle w:val="ListParagraph"/>
        <w:numPr>
          <w:ilvl w:val="0"/>
          <w:numId w:val="18"/>
        </w:numPr>
        <w:autoSpaceDE w:val="0"/>
        <w:autoSpaceDN w:val="0"/>
        <w:adjustRightInd w:val="0"/>
        <w:spacing w:line="240" w:lineRule="auto"/>
        <w:rPr>
          <w:b/>
          <w:color w:val="auto"/>
        </w:rPr>
      </w:pPr>
      <w:r w:rsidRPr="00151407">
        <w:rPr>
          <w:b/>
          <w:color w:val="auto"/>
        </w:rPr>
        <w:t>medium-term note programme</w:t>
      </w:r>
    </w:p>
    <w:p w:rsidR="008D2F58" w:rsidRPr="00EA4C82" w:rsidRDefault="008D2F58" w:rsidP="008D2F58">
      <w:pPr>
        <w:pStyle w:val="ListParagraph"/>
        <w:numPr>
          <w:ilvl w:val="0"/>
          <w:numId w:val="18"/>
        </w:numPr>
        <w:rPr>
          <w:b/>
          <w:i/>
        </w:rPr>
      </w:pPr>
      <w:r w:rsidRPr="00151407">
        <w:rPr>
          <w:b/>
          <w:color w:val="auto"/>
        </w:rPr>
        <w:t>Catastrophe-linked bond</w:t>
      </w:r>
    </w:p>
    <w:p w:rsidR="008D2F58" w:rsidRPr="00C65D61" w:rsidRDefault="008D2F58" w:rsidP="008D2F58">
      <w:pPr>
        <w:pStyle w:val="ListParagraph"/>
        <w:numPr>
          <w:ilvl w:val="0"/>
          <w:numId w:val="19"/>
        </w:numPr>
        <w:tabs>
          <w:tab w:val="left" w:pos="567"/>
        </w:tabs>
        <w:rPr>
          <w:rStyle w:val="Normal1"/>
          <w:rFonts w:asciiTheme="minorHAnsi" w:hAnsiTheme="minorHAnsi" w:cstheme="minorHAnsi"/>
          <w:b/>
          <w:color w:val="FF0000"/>
          <w:sz w:val="22"/>
        </w:rPr>
      </w:pPr>
      <w:r w:rsidRPr="00C65D61">
        <w:rPr>
          <w:rStyle w:val="Normal1"/>
          <w:rFonts w:asciiTheme="minorHAnsi" w:hAnsiTheme="minorHAnsi" w:cstheme="minorHAnsi"/>
          <w:b/>
          <w:i/>
          <w:color w:val="FF0000"/>
          <w:sz w:val="22"/>
        </w:rPr>
        <w:t>Securitisation</w:t>
      </w:r>
      <w:r w:rsidRPr="00C65D61">
        <w:rPr>
          <w:rStyle w:val="Normal1"/>
          <w:rFonts w:asciiTheme="minorHAnsi" w:hAnsiTheme="minorHAnsi" w:cstheme="minorHAnsi"/>
          <w:b/>
          <w:color w:val="FF0000"/>
          <w:sz w:val="22"/>
        </w:rPr>
        <w:t xml:space="preserve"> is a process where untradable assets, such as bank loans or the cash flows from them, become tradable. Bonds are issued to provide the finance for such loans. (This topic is covered in more detail in Chapter 16.)</w:t>
      </w:r>
    </w:p>
    <w:p w:rsidR="008D2F58" w:rsidRPr="00C65D61" w:rsidRDefault="008D2F58" w:rsidP="008D2F58">
      <w:pPr>
        <w:pStyle w:val="ListParagraph"/>
        <w:numPr>
          <w:ilvl w:val="0"/>
          <w:numId w:val="19"/>
        </w:numPr>
        <w:tabs>
          <w:tab w:val="left" w:pos="567"/>
        </w:tabs>
        <w:rPr>
          <w:rStyle w:val="Normal1"/>
          <w:rFonts w:asciiTheme="minorHAnsi" w:hAnsiTheme="minorHAnsi" w:cstheme="minorHAnsi"/>
          <w:b/>
          <w:color w:val="FF0000"/>
          <w:sz w:val="22"/>
        </w:rPr>
      </w:pPr>
      <w:r w:rsidRPr="00C65D61">
        <w:rPr>
          <w:rStyle w:val="Normal1"/>
          <w:rFonts w:asciiTheme="minorHAnsi" w:hAnsiTheme="minorHAnsi" w:cstheme="minorHAnsi"/>
          <w:b/>
          <w:color w:val="FF0000"/>
          <w:sz w:val="22"/>
        </w:rPr>
        <w:t xml:space="preserve">A </w:t>
      </w:r>
      <w:r w:rsidRPr="00C65D61">
        <w:rPr>
          <w:rStyle w:val="Normal1"/>
          <w:rFonts w:asciiTheme="minorHAnsi" w:hAnsiTheme="minorHAnsi" w:cstheme="minorHAnsi"/>
          <w:b/>
          <w:i/>
          <w:color w:val="FF0000"/>
          <w:sz w:val="22"/>
        </w:rPr>
        <w:t>medium-term note programme</w:t>
      </w:r>
      <w:r w:rsidRPr="00C65D61">
        <w:rPr>
          <w:rStyle w:val="Normal1"/>
          <w:rFonts w:asciiTheme="minorHAnsi" w:hAnsiTheme="minorHAnsi" w:cstheme="minorHAnsi"/>
          <w:b/>
          <w:color w:val="FF0000"/>
          <w:sz w:val="22"/>
        </w:rPr>
        <w:t xml:space="preserve"> is a debt instrument that is offered to investors on a continuous basis without having to list each bond separately. The issuing company goes through the whole listing procedure once to list the medium-term note programme. The information contained in the listing statement and other documentation is kept up to date, and bonds may be offered regularly to investors. The advantage of medium-term note programmes is that they provide flexible access to the bond market and decrease the delays inherent in the listing procedure.</w:t>
      </w:r>
    </w:p>
    <w:p w:rsidR="008D2F58" w:rsidRPr="00C65D61" w:rsidRDefault="008D2F58" w:rsidP="008D2F58">
      <w:pPr>
        <w:pStyle w:val="ListParagraph"/>
        <w:numPr>
          <w:ilvl w:val="0"/>
          <w:numId w:val="19"/>
        </w:numPr>
        <w:tabs>
          <w:tab w:val="left" w:pos="567"/>
        </w:tabs>
        <w:rPr>
          <w:rStyle w:val="Normal1"/>
          <w:rFonts w:asciiTheme="minorHAnsi" w:hAnsiTheme="minorHAnsi" w:cstheme="minorHAnsi"/>
          <w:b/>
          <w:color w:val="FF0000"/>
          <w:sz w:val="22"/>
        </w:rPr>
      </w:pPr>
      <w:r w:rsidRPr="00C65D61">
        <w:rPr>
          <w:rStyle w:val="Normal1"/>
          <w:rFonts w:asciiTheme="minorHAnsi" w:hAnsiTheme="minorHAnsi" w:cstheme="minorHAnsi"/>
          <w:b/>
          <w:i/>
          <w:color w:val="FF0000"/>
          <w:sz w:val="22"/>
        </w:rPr>
        <w:t>Catastrophe-linked (CAT) bonds</w:t>
      </w:r>
      <w:r w:rsidRPr="00C65D61">
        <w:rPr>
          <w:rStyle w:val="Normal1"/>
          <w:rFonts w:asciiTheme="minorHAnsi" w:hAnsiTheme="minorHAnsi" w:cstheme="minorHAnsi"/>
          <w:b/>
          <w:color w:val="FF0000"/>
          <w:sz w:val="22"/>
        </w:rPr>
        <w:t xml:space="preserve"> may be issued to increase the capacity of the insurance industry by allowing investors from outside that industry to “underwrite” some of the risks faced by insurers and reinsurance companies.</w:t>
      </w:r>
      <w:r w:rsidRPr="00C65D61">
        <w:rPr>
          <w:rStyle w:val="Heading4Char"/>
          <w:rFonts w:eastAsia="Calibri"/>
          <w:b w:val="0"/>
          <w:color w:val="FF0000"/>
          <w:szCs w:val="22"/>
        </w:rPr>
        <w:t xml:space="preserve"> </w:t>
      </w:r>
      <w:r w:rsidRPr="00C65D61">
        <w:rPr>
          <w:rStyle w:val="Normal1"/>
          <w:rFonts w:asciiTheme="minorHAnsi" w:hAnsiTheme="minorHAnsi" w:cstheme="minorHAnsi"/>
          <w:b/>
          <w:color w:val="FF0000"/>
          <w:sz w:val="22"/>
        </w:rPr>
        <w:t xml:space="preserve">If </w:t>
      </w:r>
      <w:r w:rsidRPr="00C65D61">
        <w:rPr>
          <w:rStyle w:val="Normal1"/>
          <w:rFonts w:asciiTheme="minorHAnsi" w:hAnsiTheme="minorHAnsi" w:cstheme="minorHAnsi"/>
          <w:b/>
          <w:color w:val="FF0000"/>
          <w:sz w:val="22"/>
        </w:rPr>
        <w:lastRenderedPageBreak/>
        <w:t>the catastrophe does not occur during the lifespan of such a bond, the funds in the collateral account will be used to repay the bondholders at maturity. If the catastrophe does occur, funds from the collateral account will be disbursed to the issuer, and the special purpose institution (SPI) will not be able to make the full interest payments and/or the full payment of the principal at maturity.</w:t>
      </w:r>
    </w:p>
    <w:p w:rsidR="008D2F58" w:rsidRPr="00EA4C82" w:rsidRDefault="008D2F58" w:rsidP="008D2F58">
      <w:pPr>
        <w:rPr>
          <w:b/>
          <w:i/>
        </w:rPr>
      </w:pPr>
    </w:p>
    <w:p w:rsidR="008D2F58" w:rsidRPr="00EA4C82" w:rsidRDefault="008D2F58" w:rsidP="008D2F58">
      <w:pPr>
        <w:ind w:left="1800" w:hanging="360"/>
        <w:rPr>
          <w:b/>
          <w:i/>
        </w:rPr>
      </w:pPr>
    </w:p>
    <w:p w:rsidR="00A569AF" w:rsidRPr="008E7CB1" w:rsidRDefault="00A569AF" w:rsidP="008E7CB1">
      <w:pPr>
        <w:spacing w:after="0" w:line="240" w:lineRule="auto"/>
        <w:jc w:val="left"/>
        <w:rPr>
          <w:rFonts w:asciiTheme="majorHAnsi" w:hAnsiTheme="majorHAnsi"/>
          <w:b/>
          <w:bCs/>
          <w:smallCaps/>
          <w:sz w:val="44"/>
          <w:szCs w:val="52"/>
        </w:rPr>
      </w:pPr>
      <w:bookmarkStart w:id="4" w:name="_GoBack"/>
      <w:bookmarkEnd w:id="4"/>
    </w:p>
    <w:sectPr w:rsidR="00A569AF" w:rsidRPr="008E7CB1" w:rsidSect="008D2F58">
      <w:footerReference w:type="default" r:id="rI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D9" w:rsidRDefault="003632D9" w:rsidP="008E7CB1">
      <w:pPr>
        <w:spacing w:after="0" w:line="240" w:lineRule="auto"/>
      </w:pPr>
      <w:r>
        <w:separator/>
      </w:r>
    </w:p>
  </w:endnote>
  <w:endnote w:type="continuationSeparator" w:id="0">
    <w:p w:rsidR="003632D9" w:rsidRDefault="003632D9" w:rsidP="008E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B1" w:rsidRPr="008E7CB1" w:rsidRDefault="008E7CB1">
    <w:pPr>
      <w:pStyle w:val="Footer"/>
      <w:rPr>
        <w:lang w:val="en-ZA"/>
      </w:rPr>
    </w:pPr>
    <w:r>
      <w:rPr>
        <w:lang w:val="en-ZA"/>
      </w:rPr>
      <w:t>© VAN SCHAIK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D9" w:rsidRDefault="003632D9" w:rsidP="008E7CB1">
      <w:pPr>
        <w:spacing w:after="0" w:line="240" w:lineRule="auto"/>
      </w:pPr>
      <w:r>
        <w:separator/>
      </w:r>
    </w:p>
  </w:footnote>
  <w:footnote w:type="continuationSeparator" w:id="0">
    <w:p w:rsidR="003632D9" w:rsidRDefault="003632D9" w:rsidP="008E7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45F"/>
    <w:multiLevelType w:val="hybridMultilevel"/>
    <w:tmpl w:val="EC783982"/>
    <w:lvl w:ilvl="0" w:tplc="1C2641CE">
      <w:start w:val="1"/>
      <w:numFmt w:val="upperLetter"/>
      <w:lvlText w:val="%1."/>
      <w:lvlJc w:val="left"/>
      <w:pPr>
        <w:ind w:left="720" w:hanging="360"/>
      </w:pPr>
    </w:lvl>
    <w:lvl w:ilvl="1" w:tplc="DA7A0EA8" w:tentative="1">
      <w:start w:val="1"/>
      <w:numFmt w:val="lowerLetter"/>
      <w:lvlText w:val="%2."/>
      <w:lvlJc w:val="left"/>
      <w:pPr>
        <w:ind w:left="1440" w:hanging="360"/>
      </w:pPr>
    </w:lvl>
    <w:lvl w:ilvl="2" w:tplc="AD2AA616" w:tentative="1">
      <w:start w:val="1"/>
      <w:numFmt w:val="lowerRoman"/>
      <w:lvlText w:val="%3."/>
      <w:lvlJc w:val="right"/>
      <w:pPr>
        <w:ind w:left="2160" w:hanging="180"/>
      </w:pPr>
    </w:lvl>
    <w:lvl w:ilvl="3" w:tplc="0BF89DF8" w:tentative="1">
      <w:start w:val="1"/>
      <w:numFmt w:val="decimal"/>
      <w:lvlText w:val="%4."/>
      <w:lvlJc w:val="left"/>
      <w:pPr>
        <w:ind w:left="2880" w:hanging="360"/>
      </w:pPr>
    </w:lvl>
    <w:lvl w:ilvl="4" w:tplc="AFF841B4" w:tentative="1">
      <w:start w:val="1"/>
      <w:numFmt w:val="lowerLetter"/>
      <w:lvlText w:val="%5."/>
      <w:lvlJc w:val="left"/>
      <w:pPr>
        <w:ind w:left="3600" w:hanging="360"/>
      </w:pPr>
    </w:lvl>
    <w:lvl w:ilvl="5" w:tplc="F714507A" w:tentative="1">
      <w:start w:val="1"/>
      <w:numFmt w:val="lowerRoman"/>
      <w:lvlText w:val="%6."/>
      <w:lvlJc w:val="right"/>
      <w:pPr>
        <w:ind w:left="4320" w:hanging="180"/>
      </w:pPr>
    </w:lvl>
    <w:lvl w:ilvl="6" w:tplc="F22C089A" w:tentative="1">
      <w:start w:val="1"/>
      <w:numFmt w:val="decimal"/>
      <w:lvlText w:val="%7."/>
      <w:lvlJc w:val="left"/>
      <w:pPr>
        <w:ind w:left="5040" w:hanging="360"/>
      </w:pPr>
    </w:lvl>
    <w:lvl w:ilvl="7" w:tplc="488ED594" w:tentative="1">
      <w:start w:val="1"/>
      <w:numFmt w:val="lowerLetter"/>
      <w:lvlText w:val="%8."/>
      <w:lvlJc w:val="left"/>
      <w:pPr>
        <w:ind w:left="5760" w:hanging="360"/>
      </w:pPr>
    </w:lvl>
    <w:lvl w:ilvl="8" w:tplc="3390962E" w:tentative="1">
      <w:start w:val="1"/>
      <w:numFmt w:val="lowerRoman"/>
      <w:lvlText w:val="%9."/>
      <w:lvlJc w:val="right"/>
      <w:pPr>
        <w:ind w:left="6480" w:hanging="180"/>
      </w:pPr>
    </w:lvl>
  </w:abstractNum>
  <w:abstractNum w:abstractNumId="1">
    <w:nsid w:val="067A35B1"/>
    <w:multiLevelType w:val="hybridMultilevel"/>
    <w:tmpl w:val="E60E5732"/>
    <w:lvl w:ilvl="0" w:tplc="0409000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439EF"/>
    <w:multiLevelType w:val="hybridMultilevel"/>
    <w:tmpl w:val="7144C7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118E1967"/>
    <w:multiLevelType w:val="hybridMultilevel"/>
    <w:tmpl w:val="9410903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4">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5">
    <w:nsid w:val="1B98535F"/>
    <w:multiLevelType w:val="multilevel"/>
    <w:tmpl w:val="FE5CD1E8"/>
    <w:styleLink w:val="Style2"/>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3A72C1"/>
    <w:multiLevelType w:val="hybridMultilevel"/>
    <w:tmpl w:val="9C54E272"/>
    <w:lvl w:ilvl="0" w:tplc="F056D0A2">
      <w:start w:val="1"/>
      <w:numFmt w:val="upperLetter"/>
      <w:lvlText w:val="%1."/>
      <w:lvlJc w:val="left"/>
      <w:pPr>
        <w:ind w:left="720" w:hanging="360"/>
      </w:pPr>
    </w:lvl>
    <w:lvl w:ilvl="1" w:tplc="77161672" w:tentative="1">
      <w:start w:val="1"/>
      <w:numFmt w:val="lowerLetter"/>
      <w:lvlText w:val="%2."/>
      <w:lvlJc w:val="left"/>
      <w:pPr>
        <w:ind w:left="1440" w:hanging="360"/>
      </w:pPr>
    </w:lvl>
    <w:lvl w:ilvl="2" w:tplc="6C880C68" w:tentative="1">
      <w:start w:val="1"/>
      <w:numFmt w:val="lowerRoman"/>
      <w:lvlText w:val="%3."/>
      <w:lvlJc w:val="right"/>
      <w:pPr>
        <w:ind w:left="2160" w:hanging="180"/>
      </w:pPr>
    </w:lvl>
    <w:lvl w:ilvl="3" w:tplc="5B6CB9B8" w:tentative="1">
      <w:start w:val="1"/>
      <w:numFmt w:val="decimal"/>
      <w:lvlText w:val="%4."/>
      <w:lvlJc w:val="left"/>
      <w:pPr>
        <w:ind w:left="2880" w:hanging="360"/>
      </w:pPr>
    </w:lvl>
    <w:lvl w:ilvl="4" w:tplc="7D5CA672" w:tentative="1">
      <w:start w:val="1"/>
      <w:numFmt w:val="lowerLetter"/>
      <w:lvlText w:val="%5."/>
      <w:lvlJc w:val="left"/>
      <w:pPr>
        <w:ind w:left="3600" w:hanging="360"/>
      </w:pPr>
    </w:lvl>
    <w:lvl w:ilvl="5" w:tplc="D026EC80" w:tentative="1">
      <w:start w:val="1"/>
      <w:numFmt w:val="lowerRoman"/>
      <w:lvlText w:val="%6."/>
      <w:lvlJc w:val="right"/>
      <w:pPr>
        <w:ind w:left="4320" w:hanging="180"/>
      </w:pPr>
    </w:lvl>
    <w:lvl w:ilvl="6" w:tplc="9BB4DBA8" w:tentative="1">
      <w:start w:val="1"/>
      <w:numFmt w:val="decimal"/>
      <w:lvlText w:val="%7."/>
      <w:lvlJc w:val="left"/>
      <w:pPr>
        <w:ind w:left="5040" w:hanging="360"/>
      </w:pPr>
    </w:lvl>
    <w:lvl w:ilvl="7" w:tplc="52BA150C" w:tentative="1">
      <w:start w:val="1"/>
      <w:numFmt w:val="lowerLetter"/>
      <w:lvlText w:val="%8."/>
      <w:lvlJc w:val="left"/>
      <w:pPr>
        <w:ind w:left="5760" w:hanging="360"/>
      </w:pPr>
    </w:lvl>
    <w:lvl w:ilvl="8" w:tplc="D0084E2C" w:tentative="1">
      <w:start w:val="1"/>
      <w:numFmt w:val="lowerRoman"/>
      <w:lvlText w:val="%9."/>
      <w:lvlJc w:val="right"/>
      <w:pPr>
        <w:ind w:left="6480" w:hanging="180"/>
      </w:pPr>
    </w:lvl>
  </w:abstractNum>
  <w:abstractNum w:abstractNumId="7">
    <w:nsid w:val="27DE2EF2"/>
    <w:multiLevelType w:val="hybridMultilevel"/>
    <w:tmpl w:val="5338250E"/>
    <w:lvl w:ilvl="0" w:tplc="04090017">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2B2327B2"/>
    <w:multiLevelType w:val="hybridMultilevel"/>
    <w:tmpl w:val="17989B9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9">
    <w:nsid w:val="330B6340"/>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B600C3"/>
    <w:multiLevelType w:val="multilevel"/>
    <w:tmpl w:val="FE5CD1E8"/>
    <w:numStyleLink w:val="Style2"/>
  </w:abstractNum>
  <w:abstractNum w:abstractNumId="11">
    <w:nsid w:val="43572C4C"/>
    <w:multiLevelType w:val="hybridMultilevel"/>
    <w:tmpl w:val="440E1FCE"/>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2">
    <w:nsid w:val="473E4C78"/>
    <w:multiLevelType w:val="hybridMultilevel"/>
    <w:tmpl w:val="A43E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14">
    <w:nsid w:val="4EDC1ED1"/>
    <w:multiLevelType w:val="hybridMultilevel"/>
    <w:tmpl w:val="F2121DAC"/>
    <w:lvl w:ilvl="0" w:tplc="C2247848">
      <w:start w:val="1"/>
      <w:numFmt w:val="lowerLetter"/>
      <w:lvlText w:val="%1)"/>
      <w:lvlJc w:val="left"/>
      <w:pPr>
        <w:ind w:left="360" w:hanging="360"/>
      </w:pPr>
      <w:rPr>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1B55F1A"/>
    <w:multiLevelType w:val="hybridMultilevel"/>
    <w:tmpl w:val="DC707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D04E3"/>
    <w:multiLevelType w:val="hybridMultilevel"/>
    <w:tmpl w:val="6ADE5A92"/>
    <w:lvl w:ilvl="0" w:tplc="1C090017">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nsid w:val="54B61A20"/>
    <w:multiLevelType w:val="hybridMultilevel"/>
    <w:tmpl w:val="8446D7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46DDB"/>
    <w:multiLevelType w:val="hybridMultilevel"/>
    <w:tmpl w:val="7A881496"/>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74E0B37"/>
    <w:multiLevelType w:val="hybridMultilevel"/>
    <w:tmpl w:val="77EC0D70"/>
    <w:lvl w:ilvl="0" w:tplc="48B819D2">
      <w:start w:val="1"/>
      <w:numFmt w:val="upperLetter"/>
      <w:lvlText w:val="%1."/>
      <w:lvlJc w:val="left"/>
      <w:pPr>
        <w:ind w:left="720" w:hanging="360"/>
      </w:pPr>
    </w:lvl>
    <w:lvl w:ilvl="1" w:tplc="0AA256C6" w:tentative="1">
      <w:start w:val="1"/>
      <w:numFmt w:val="lowerLetter"/>
      <w:lvlText w:val="%2."/>
      <w:lvlJc w:val="left"/>
      <w:pPr>
        <w:ind w:left="1440" w:hanging="360"/>
      </w:pPr>
    </w:lvl>
    <w:lvl w:ilvl="2" w:tplc="805E1F6C" w:tentative="1">
      <w:start w:val="1"/>
      <w:numFmt w:val="lowerRoman"/>
      <w:lvlText w:val="%3."/>
      <w:lvlJc w:val="right"/>
      <w:pPr>
        <w:ind w:left="2160" w:hanging="180"/>
      </w:pPr>
    </w:lvl>
    <w:lvl w:ilvl="3" w:tplc="CE32F8BA" w:tentative="1">
      <w:start w:val="1"/>
      <w:numFmt w:val="decimal"/>
      <w:lvlText w:val="%4."/>
      <w:lvlJc w:val="left"/>
      <w:pPr>
        <w:ind w:left="2880" w:hanging="360"/>
      </w:pPr>
    </w:lvl>
    <w:lvl w:ilvl="4" w:tplc="B0704ABA" w:tentative="1">
      <w:start w:val="1"/>
      <w:numFmt w:val="lowerLetter"/>
      <w:lvlText w:val="%5."/>
      <w:lvlJc w:val="left"/>
      <w:pPr>
        <w:ind w:left="3600" w:hanging="360"/>
      </w:pPr>
    </w:lvl>
    <w:lvl w:ilvl="5" w:tplc="1166D422" w:tentative="1">
      <w:start w:val="1"/>
      <w:numFmt w:val="lowerRoman"/>
      <w:lvlText w:val="%6."/>
      <w:lvlJc w:val="right"/>
      <w:pPr>
        <w:ind w:left="4320" w:hanging="180"/>
      </w:pPr>
    </w:lvl>
    <w:lvl w:ilvl="6" w:tplc="CFF2296E" w:tentative="1">
      <w:start w:val="1"/>
      <w:numFmt w:val="decimal"/>
      <w:lvlText w:val="%7."/>
      <w:lvlJc w:val="left"/>
      <w:pPr>
        <w:ind w:left="5040" w:hanging="360"/>
      </w:pPr>
    </w:lvl>
    <w:lvl w:ilvl="7" w:tplc="BF6E99B8" w:tentative="1">
      <w:start w:val="1"/>
      <w:numFmt w:val="lowerLetter"/>
      <w:lvlText w:val="%8."/>
      <w:lvlJc w:val="left"/>
      <w:pPr>
        <w:ind w:left="5760" w:hanging="360"/>
      </w:pPr>
    </w:lvl>
    <w:lvl w:ilvl="8" w:tplc="D3C27A96" w:tentative="1">
      <w:start w:val="1"/>
      <w:numFmt w:val="lowerRoman"/>
      <w:lvlText w:val="%9."/>
      <w:lvlJc w:val="right"/>
      <w:pPr>
        <w:ind w:left="6480" w:hanging="180"/>
      </w:pPr>
    </w:lvl>
  </w:abstractNum>
  <w:abstractNum w:abstractNumId="20">
    <w:nsid w:val="5A680172"/>
    <w:multiLevelType w:val="hybridMultilevel"/>
    <w:tmpl w:val="6ADE5A92"/>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C8064AC"/>
    <w:multiLevelType w:val="hybridMultilevel"/>
    <w:tmpl w:val="547C907E"/>
    <w:lvl w:ilvl="0" w:tplc="D4DC79DA">
      <w:start w:val="1"/>
      <w:numFmt w:val="bullet"/>
      <w:pStyle w:val="bullets"/>
      <w:lvlText w:val=""/>
      <w:lvlJc w:val="left"/>
      <w:pPr>
        <w:ind w:left="1289" w:hanging="360"/>
      </w:pPr>
      <w:rPr>
        <w:rFonts w:ascii="Symbol" w:hAnsi="Symbol" w:hint="default"/>
      </w:rPr>
    </w:lvl>
    <w:lvl w:ilvl="1" w:tplc="1C090003" w:tentative="1">
      <w:start w:val="1"/>
      <w:numFmt w:val="bullet"/>
      <w:lvlText w:val="o"/>
      <w:lvlJc w:val="left"/>
      <w:pPr>
        <w:ind w:left="2009" w:hanging="360"/>
      </w:pPr>
      <w:rPr>
        <w:rFonts w:ascii="Courier New" w:hAnsi="Courier New" w:cs="Courier New" w:hint="default"/>
      </w:rPr>
    </w:lvl>
    <w:lvl w:ilvl="2" w:tplc="1C090005" w:tentative="1">
      <w:start w:val="1"/>
      <w:numFmt w:val="bullet"/>
      <w:lvlText w:val=""/>
      <w:lvlJc w:val="left"/>
      <w:pPr>
        <w:ind w:left="2729" w:hanging="360"/>
      </w:pPr>
      <w:rPr>
        <w:rFonts w:ascii="Wingdings" w:hAnsi="Wingdings" w:hint="default"/>
      </w:rPr>
    </w:lvl>
    <w:lvl w:ilvl="3" w:tplc="1C090001" w:tentative="1">
      <w:start w:val="1"/>
      <w:numFmt w:val="bullet"/>
      <w:lvlText w:val=""/>
      <w:lvlJc w:val="left"/>
      <w:pPr>
        <w:ind w:left="3449" w:hanging="360"/>
      </w:pPr>
      <w:rPr>
        <w:rFonts w:ascii="Symbol" w:hAnsi="Symbol" w:hint="default"/>
      </w:rPr>
    </w:lvl>
    <w:lvl w:ilvl="4" w:tplc="1C090003" w:tentative="1">
      <w:start w:val="1"/>
      <w:numFmt w:val="bullet"/>
      <w:lvlText w:val="o"/>
      <w:lvlJc w:val="left"/>
      <w:pPr>
        <w:ind w:left="4169" w:hanging="360"/>
      </w:pPr>
      <w:rPr>
        <w:rFonts w:ascii="Courier New" w:hAnsi="Courier New" w:cs="Courier New" w:hint="default"/>
      </w:rPr>
    </w:lvl>
    <w:lvl w:ilvl="5" w:tplc="1C090005" w:tentative="1">
      <w:start w:val="1"/>
      <w:numFmt w:val="bullet"/>
      <w:lvlText w:val=""/>
      <w:lvlJc w:val="left"/>
      <w:pPr>
        <w:ind w:left="4889" w:hanging="360"/>
      </w:pPr>
      <w:rPr>
        <w:rFonts w:ascii="Wingdings" w:hAnsi="Wingdings" w:hint="default"/>
      </w:rPr>
    </w:lvl>
    <w:lvl w:ilvl="6" w:tplc="1C090001" w:tentative="1">
      <w:start w:val="1"/>
      <w:numFmt w:val="bullet"/>
      <w:lvlText w:val=""/>
      <w:lvlJc w:val="left"/>
      <w:pPr>
        <w:ind w:left="5609" w:hanging="360"/>
      </w:pPr>
      <w:rPr>
        <w:rFonts w:ascii="Symbol" w:hAnsi="Symbol" w:hint="default"/>
      </w:rPr>
    </w:lvl>
    <w:lvl w:ilvl="7" w:tplc="1C090003" w:tentative="1">
      <w:start w:val="1"/>
      <w:numFmt w:val="bullet"/>
      <w:lvlText w:val="o"/>
      <w:lvlJc w:val="left"/>
      <w:pPr>
        <w:ind w:left="6329" w:hanging="360"/>
      </w:pPr>
      <w:rPr>
        <w:rFonts w:ascii="Courier New" w:hAnsi="Courier New" w:cs="Courier New" w:hint="default"/>
      </w:rPr>
    </w:lvl>
    <w:lvl w:ilvl="8" w:tplc="1C090005" w:tentative="1">
      <w:start w:val="1"/>
      <w:numFmt w:val="bullet"/>
      <w:lvlText w:val=""/>
      <w:lvlJc w:val="left"/>
      <w:pPr>
        <w:ind w:left="7049" w:hanging="360"/>
      </w:pPr>
      <w:rPr>
        <w:rFonts w:ascii="Wingdings" w:hAnsi="Wingdings" w:hint="default"/>
      </w:rPr>
    </w:lvl>
  </w:abstractNum>
  <w:abstractNum w:abstractNumId="22">
    <w:nsid w:val="5F98156C"/>
    <w:multiLevelType w:val="multilevel"/>
    <w:tmpl w:val="2514E01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3">
    <w:nsid w:val="62483560"/>
    <w:multiLevelType w:val="hybridMultilevel"/>
    <w:tmpl w:val="8760E310"/>
    <w:lvl w:ilvl="0" w:tplc="6F967160">
      <w:start w:val="1"/>
      <w:numFmt w:val="upperLetter"/>
      <w:lvlText w:val="%1."/>
      <w:lvlJc w:val="left"/>
      <w:pPr>
        <w:ind w:left="720" w:hanging="360"/>
      </w:pPr>
    </w:lvl>
    <w:lvl w:ilvl="1" w:tplc="063C9C4C" w:tentative="1">
      <w:start w:val="1"/>
      <w:numFmt w:val="lowerLetter"/>
      <w:lvlText w:val="%2."/>
      <w:lvlJc w:val="left"/>
      <w:pPr>
        <w:ind w:left="1440" w:hanging="360"/>
      </w:pPr>
    </w:lvl>
    <w:lvl w:ilvl="2" w:tplc="8D80E52A" w:tentative="1">
      <w:start w:val="1"/>
      <w:numFmt w:val="lowerRoman"/>
      <w:lvlText w:val="%3."/>
      <w:lvlJc w:val="right"/>
      <w:pPr>
        <w:ind w:left="2160" w:hanging="180"/>
      </w:pPr>
    </w:lvl>
    <w:lvl w:ilvl="3" w:tplc="15DA9FA6" w:tentative="1">
      <w:start w:val="1"/>
      <w:numFmt w:val="decimal"/>
      <w:lvlText w:val="%4."/>
      <w:lvlJc w:val="left"/>
      <w:pPr>
        <w:ind w:left="2880" w:hanging="360"/>
      </w:pPr>
    </w:lvl>
    <w:lvl w:ilvl="4" w:tplc="0B76178E" w:tentative="1">
      <w:start w:val="1"/>
      <w:numFmt w:val="lowerLetter"/>
      <w:lvlText w:val="%5."/>
      <w:lvlJc w:val="left"/>
      <w:pPr>
        <w:ind w:left="3600" w:hanging="360"/>
      </w:pPr>
    </w:lvl>
    <w:lvl w:ilvl="5" w:tplc="F57A033A" w:tentative="1">
      <w:start w:val="1"/>
      <w:numFmt w:val="lowerRoman"/>
      <w:lvlText w:val="%6."/>
      <w:lvlJc w:val="right"/>
      <w:pPr>
        <w:ind w:left="4320" w:hanging="180"/>
      </w:pPr>
    </w:lvl>
    <w:lvl w:ilvl="6" w:tplc="230027FE" w:tentative="1">
      <w:start w:val="1"/>
      <w:numFmt w:val="decimal"/>
      <w:lvlText w:val="%7."/>
      <w:lvlJc w:val="left"/>
      <w:pPr>
        <w:ind w:left="5040" w:hanging="360"/>
      </w:pPr>
    </w:lvl>
    <w:lvl w:ilvl="7" w:tplc="A6C69222" w:tentative="1">
      <w:start w:val="1"/>
      <w:numFmt w:val="lowerLetter"/>
      <w:lvlText w:val="%8."/>
      <w:lvlJc w:val="left"/>
      <w:pPr>
        <w:ind w:left="5760" w:hanging="360"/>
      </w:pPr>
    </w:lvl>
    <w:lvl w:ilvl="8" w:tplc="A846EFCC" w:tentative="1">
      <w:start w:val="1"/>
      <w:numFmt w:val="lowerRoman"/>
      <w:lvlText w:val="%9."/>
      <w:lvlJc w:val="right"/>
      <w:pPr>
        <w:ind w:left="6480" w:hanging="180"/>
      </w:pPr>
    </w:lvl>
  </w:abstractNum>
  <w:abstractNum w:abstractNumId="24">
    <w:nsid w:val="64013790"/>
    <w:multiLevelType w:val="hybridMultilevel"/>
    <w:tmpl w:val="85BC0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4246F"/>
    <w:multiLevelType w:val="hybridMultilevel"/>
    <w:tmpl w:val="D75A3A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35CAF"/>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F1A10E6"/>
    <w:multiLevelType w:val="hybridMultilevel"/>
    <w:tmpl w:val="F19ECC1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8">
    <w:nsid w:val="6FDB6AD0"/>
    <w:multiLevelType w:val="hybridMultilevel"/>
    <w:tmpl w:val="2FAAD66A"/>
    <w:lvl w:ilvl="0" w:tplc="9692EF76">
      <w:start w:val="1"/>
      <w:numFmt w:val="upperLetter"/>
      <w:lvlText w:val="%1."/>
      <w:lvlJc w:val="left"/>
      <w:pPr>
        <w:ind w:left="720" w:hanging="360"/>
      </w:pPr>
    </w:lvl>
    <w:lvl w:ilvl="1" w:tplc="3CB65CEC" w:tentative="1">
      <w:start w:val="1"/>
      <w:numFmt w:val="lowerLetter"/>
      <w:lvlText w:val="%2."/>
      <w:lvlJc w:val="left"/>
      <w:pPr>
        <w:ind w:left="1440" w:hanging="360"/>
      </w:pPr>
    </w:lvl>
    <w:lvl w:ilvl="2" w:tplc="3A36A5AE" w:tentative="1">
      <w:start w:val="1"/>
      <w:numFmt w:val="lowerRoman"/>
      <w:lvlText w:val="%3."/>
      <w:lvlJc w:val="right"/>
      <w:pPr>
        <w:ind w:left="2160" w:hanging="180"/>
      </w:pPr>
    </w:lvl>
    <w:lvl w:ilvl="3" w:tplc="AF747352" w:tentative="1">
      <w:start w:val="1"/>
      <w:numFmt w:val="decimal"/>
      <w:lvlText w:val="%4."/>
      <w:lvlJc w:val="left"/>
      <w:pPr>
        <w:ind w:left="2880" w:hanging="360"/>
      </w:pPr>
    </w:lvl>
    <w:lvl w:ilvl="4" w:tplc="AA0C2BFC" w:tentative="1">
      <w:start w:val="1"/>
      <w:numFmt w:val="lowerLetter"/>
      <w:lvlText w:val="%5."/>
      <w:lvlJc w:val="left"/>
      <w:pPr>
        <w:ind w:left="3600" w:hanging="360"/>
      </w:pPr>
    </w:lvl>
    <w:lvl w:ilvl="5" w:tplc="C4DE0B20" w:tentative="1">
      <w:start w:val="1"/>
      <w:numFmt w:val="lowerRoman"/>
      <w:lvlText w:val="%6."/>
      <w:lvlJc w:val="right"/>
      <w:pPr>
        <w:ind w:left="4320" w:hanging="180"/>
      </w:pPr>
    </w:lvl>
    <w:lvl w:ilvl="6" w:tplc="3C48FAA0" w:tentative="1">
      <w:start w:val="1"/>
      <w:numFmt w:val="decimal"/>
      <w:lvlText w:val="%7."/>
      <w:lvlJc w:val="left"/>
      <w:pPr>
        <w:ind w:left="5040" w:hanging="360"/>
      </w:pPr>
    </w:lvl>
    <w:lvl w:ilvl="7" w:tplc="701E93B0" w:tentative="1">
      <w:start w:val="1"/>
      <w:numFmt w:val="lowerLetter"/>
      <w:lvlText w:val="%8."/>
      <w:lvlJc w:val="left"/>
      <w:pPr>
        <w:ind w:left="5760" w:hanging="360"/>
      </w:pPr>
    </w:lvl>
    <w:lvl w:ilvl="8" w:tplc="2A1AAE2E" w:tentative="1">
      <w:start w:val="1"/>
      <w:numFmt w:val="lowerRoman"/>
      <w:lvlText w:val="%9."/>
      <w:lvlJc w:val="right"/>
      <w:pPr>
        <w:ind w:left="6480" w:hanging="180"/>
      </w:pPr>
    </w:lvl>
  </w:abstractNum>
  <w:abstractNum w:abstractNumId="29">
    <w:nsid w:val="758D79C1"/>
    <w:multiLevelType w:val="hybridMultilevel"/>
    <w:tmpl w:val="619646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C9C344F"/>
    <w:multiLevelType w:val="hybridMultilevel"/>
    <w:tmpl w:val="EF12184C"/>
    <w:lvl w:ilvl="0" w:tplc="04090017">
      <w:start w:val="1"/>
      <w:numFmt w:val="lowerLetter"/>
      <w:lvlText w:val="%1)"/>
      <w:lvlJc w:val="left"/>
      <w:pPr>
        <w:ind w:left="927" w:hanging="360"/>
      </w:pPr>
      <w:rPr>
        <w:i w:val="0"/>
      </w:r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5"/>
  </w:num>
  <w:num w:numId="2">
    <w:abstractNumId w:val="4"/>
  </w:num>
  <w:num w:numId="3">
    <w:abstractNumId w:val="13"/>
  </w:num>
  <w:num w:numId="4">
    <w:abstractNumId w:val="2"/>
  </w:num>
  <w:num w:numId="5">
    <w:abstractNumId w:val="10"/>
    <w:lvlOverride w:ilvl="0">
      <w:lvl w:ilvl="0">
        <w:start w:val="1"/>
        <w:numFmt w:val="lowerRoman"/>
        <w:lvlText w:val="%1."/>
        <w:lvlJc w:val="left"/>
        <w:pPr>
          <w:ind w:left="567" w:hanging="567"/>
        </w:pPr>
        <w:rPr>
          <w:rFonts w:ascii="Calibri" w:hAnsi="Calibri" w:hint="default"/>
          <w:b w:val="0"/>
          <w:color w:val="FF0000"/>
          <w:sz w:val="22"/>
        </w:rPr>
      </w:lvl>
    </w:lvlOverride>
  </w:num>
  <w:num w:numId="6">
    <w:abstractNumId w:val="3"/>
  </w:num>
  <w:num w:numId="7">
    <w:abstractNumId w:val="2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18"/>
  </w:num>
  <w:num w:numId="12">
    <w:abstractNumId w:val="7"/>
  </w:num>
  <w:num w:numId="13">
    <w:abstractNumId w:val="20"/>
  </w:num>
  <w:num w:numId="14">
    <w:abstractNumId w:val="16"/>
  </w:num>
  <w:num w:numId="15">
    <w:abstractNumId w:val="11"/>
  </w:num>
  <w:num w:numId="16">
    <w:abstractNumId w:val="8"/>
  </w:num>
  <w:num w:numId="17">
    <w:abstractNumId w:val="27"/>
  </w:num>
  <w:num w:numId="18">
    <w:abstractNumId w:val="14"/>
  </w:num>
  <w:num w:numId="19">
    <w:abstractNumId w:val="3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5"/>
  </w:num>
  <w:num w:numId="23">
    <w:abstractNumId w:val="23"/>
  </w:num>
  <w:num w:numId="24">
    <w:abstractNumId w:val="17"/>
  </w:num>
  <w:num w:numId="25">
    <w:abstractNumId w:val="28"/>
  </w:num>
  <w:num w:numId="26">
    <w:abstractNumId w:val="1"/>
  </w:num>
  <w:num w:numId="27">
    <w:abstractNumId w:val="0"/>
  </w:num>
  <w:num w:numId="28">
    <w:abstractNumId w:val="19"/>
  </w:num>
  <w:num w:numId="29">
    <w:abstractNumId w:val="24"/>
  </w:num>
  <w:num w:numId="30">
    <w:abstractNumId w:val="15"/>
  </w:num>
  <w:num w:numId="31">
    <w:abstractNumId w:val="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58"/>
    <w:rsid w:val="000567D2"/>
    <w:rsid w:val="00077A7A"/>
    <w:rsid w:val="000E4924"/>
    <w:rsid w:val="00102E24"/>
    <w:rsid w:val="001242CD"/>
    <w:rsid w:val="00183DA5"/>
    <w:rsid w:val="001A4E31"/>
    <w:rsid w:val="001A57F6"/>
    <w:rsid w:val="001E3B47"/>
    <w:rsid w:val="001E64C6"/>
    <w:rsid w:val="002A1C18"/>
    <w:rsid w:val="00342F72"/>
    <w:rsid w:val="0035591B"/>
    <w:rsid w:val="00362089"/>
    <w:rsid w:val="003628F6"/>
    <w:rsid w:val="003632D9"/>
    <w:rsid w:val="00364AF7"/>
    <w:rsid w:val="003B6572"/>
    <w:rsid w:val="003C7E6A"/>
    <w:rsid w:val="003D55C4"/>
    <w:rsid w:val="003E716F"/>
    <w:rsid w:val="00424B8F"/>
    <w:rsid w:val="0043366E"/>
    <w:rsid w:val="00455E81"/>
    <w:rsid w:val="00490BCD"/>
    <w:rsid w:val="004C2B9F"/>
    <w:rsid w:val="004D7511"/>
    <w:rsid w:val="00514B02"/>
    <w:rsid w:val="00527688"/>
    <w:rsid w:val="00547CCC"/>
    <w:rsid w:val="005C5228"/>
    <w:rsid w:val="005E1907"/>
    <w:rsid w:val="00616393"/>
    <w:rsid w:val="00683E99"/>
    <w:rsid w:val="0071101C"/>
    <w:rsid w:val="007C1A97"/>
    <w:rsid w:val="00876D8C"/>
    <w:rsid w:val="008921EE"/>
    <w:rsid w:val="00893B93"/>
    <w:rsid w:val="008A64C2"/>
    <w:rsid w:val="008B6F0F"/>
    <w:rsid w:val="008D2F58"/>
    <w:rsid w:val="008E7CB1"/>
    <w:rsid w:val="00950627"/>
    <w:rsid w:val="00985C29"/>
    <w:rsid w:val="00996BAC"/>
    <w:rsid w:val="009A17C7"/>
    <w:rsid w:val="009A2162"/>
    <w:rsid w:val="009C04F1"/>
    <w:rsid w:val="009D31D4"/>
    <w:rsid w:val="009E0874"/>
    <w:rsid w:val="00A569AF"/>
    <w:rsid w:val="00AE0704"/>
    <w:rsid w:val="00B066B5"/>
    <w:rsid w:val="00B23A2D"/>
    <w:rsid w:val="00B43E9E"/>
    <w:rsid w:val="00B46E85"/>
    <w:rsid w:val="00C17994"/>
    <w:rsid w:val="00C17E09"/>
    <w:rsid w:val="00C457A7"/>
    <w:rsid w:val="00C65D61"/>
    <w:rsid w:val="00CC18B4"/>
    <w:rsid w:val="00E502A2"/>
    <w:rsid w:val="00E74CC0"/>
    <w:rsid w:val="00F0632E"/>
    <w:rsid w:val="00F27EB4"/>
    <w:rsid w:val="00F764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F58"/>
    <w:pPr>
      <w:spacing w:after="120" w:line="276" w:lineRule="auto"/>
      <w:jc w:val="both"/>
    </w:pPr>
    <w:rPr>
      <w:rFonts w:asciiTheme="minorHAnsi" w:hAnsiTheme="minorHAnsi" w:cstheme="minorHAnsi"/>
      <w:color w:val="000000"/>
      <w:sz w:val="22"/>
      <w:szCs w:val="24"/>
      <w:lang w:val="en-GB" w:eastAsia="en-US"/>
    </w:rPr>
  </w:style>
  <w:style w:type="paragraph" w:styleId="Heading1">
    <w:name w:val="heading 1"/>
    <w:basedOn w:val="Normal"/>
    <w:next w:val="Normal"/>
    <w:link w:val="Heading1Char"/>
    <w:autoRedefine/>
    <w:qFormat/>
    <w:rsid w:val="008D2F58"/>
    <w:pPr>
      <w:keepNext/>
      <w:spacing w:before="120" w:after="0"/>
      <w:contextualSpacing/>
      <w:jc w:val="center"/>
      <w:outlineLvl w:val="0"/>
    </w:pPr>
    <w:rPr>
      <w:rFonts w:asciiTheme="majorHAnsi" w:hAnsiTheme="majorHAnsi"/>
      <w:b/>
      <w:bCs/>
      <w:smallCaps/>
      <w:sz w:val="44"/>
      <w:szCs w:val="52"/>
    </w:rPr>
  </w:style>
  <w:style w:type="paragraph" w:styleId="Heading2">
    <w:name w:val="heading 2"/>
    <w:basedOn w:val="Heading1"/>
    <w:next w:val="Normal"/>
    <w:link w:val="Heading2Char"/>
    <w:qFormat/>
    <w:rsid w:val="008D2F58"/>
    <w:pPr>
      <w:shd w:val="clear" w:color="auto" w:fill="D9D9D9" w:themeFill="background1" w:themeFillShade="D9"/>
      <w:spacing w:before="0"/>
      <w:outlineLvl w:val="1"/>
    </w:pPr>
  </w:style>
  <w:style w:type="paragraph" w:styleId="Heading3">
    <w:name w:val="heading 3"/>
    <w:basedOn w:val="Normal"/>
    <w:next w:val="Normal"/>
    <w:link w:val="Heading3Char"/>
    <w:qFormat/>
    <w:rsid w:val="008D2F58"/>
    <w:pPr>
      <w:keepNext/>
      <w:pBdr>
        <w:top w:val="single" w:sz="4" w:space="1" w:color="auto"/>
        <w:bottom w:val="single" w:sz="4" w:space="1" w:color="auto"/>
      </w:pBdr>
      <w:shd w:val="clear" w:color="auto" w:fill="D9D9D9" w:themeFill="background1" w:themeFillShade="D9"/>
      <w:spacing w:before="240"/>
      <w:jc w:val="left"/>
      <w:outlineLvl w:val="2"/>
    </w:pPr>
    <w:rPr>
      <w:b/>
      <w:bCs/>
      <w:smallCaps/>
      <w:color w:val="auto"/>
      <w:sz w:val="36"/>
    </w:rPr>
  </w:style>
  <w:style w:type="paragraph" w:styleId="Heading4">
    <w:name w:val="heading 4"/>
    <w:basedOn w:val="Normal"/>
    <w:next w:val="Normal"/>
    <w:link w:val="Heading4Char"/>
    <w:qFormat/>
    <w:rsid w:val="008D2F58"/>
    <w:pPr>
      <w:keepNext/>
      <w:numPr>
        <w:numId w:val="3"/>
      </w:numPr>
      <w:pBdr>
        <w:bottom w:val="single" w:sz="4" w:space="1" w:color="auto"/>
      </w:pBdr>
      <w:spacing w:before="36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F58"/>
    <w:rPr>
      <w:rFonts w:asciiTheme="majorHAnsi" w:hAnsiTheme="majorHAnsi" w:cstheme="minorHAnsi"/>
      <w:b/>
      <w:bCs/>
      <w:smallCaps/>
      <w:color w:val="000000"/>
      <w:sz w:val="44"/>
      <w:szCs w:val="52"/>
      <w:lang w:val="en-GB" w:eastAsia="en-US"/>
    </w:rPr>
  </w:style>
  <w:style w:type="character" w:customStyle="1" w:styleId="Heading2Char">
    <w:name w:val="Heading 2 Char"/>
    <w:basedOn w:val="DefaultParagraphFont"/>
    <w:link w:val="Heading2"/>
    <w:rsid w:val="008D2F58"/>
    <w:rPr>
      <w:rFonts w:asciiTheme="majorHAnsi"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8D2F58"/>
    <w:rPr>
      <w:rFonts w:asciiTheme="minorHAnsi" w:hAnsiTheme="minorHAnsi"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8D2F58"/>
    <w:rPr>
      <w:rFonts w:asciiTheme="minorHAnsi" w:hAnsiTheme="minorHAnsi" w:cstheme="minorHAnsi"/>
      <w:b/>
      <w:bCs/>
      <w:color w:val="000000"/>
      <w:sz w:val="22"/>
      <w:szCs w:val="24"/>
      <w:lang w:val="en-GB" w:eastAsia="en-US"/>
    </w:rPr>
  </w:style>
  <w:style w:type="paragraph" w:styleId="ListParagraph">
    <w:name w:val="List Paragraph"/>
    <w:basedOn w:val="Normal"/>
    <w:link w:val="ListParagraphChar"/>
    <w:uiPriority w:val="99"/>
    <w:qFormat/>
    <w:rsid w:val="008D2F58"/>
    <w:pPr>
      <w:numPr>
        <w:numId w:val="2"/>
      </w:numPr>
      <w:spacing w:after="0" w:line="360" w:lineRule="auto"/>
      <w:contextualSpacing/>
      <w:jc w:val="left"/>
    </w:pPr>
    <w:rPr>
      <w:rFonts w:cs="Arial"/>
      <w:szCs w:val="22"/>
      <w:lang w:val="en-ZA"/>
    </w:rPr>
  </w:style>
  <w:style w:type="character" w:customStyle="1" w:styleId="ListParagraphChar">
    <w:name w:val="List Paragraph Char"/>
    <w:link w:val="ListParagraph"/>
    <w:uiPriority w:val="99"/>
    <w:rsid w:val="008D2F58"/>
    <w:rPr>
      <w:rFonts w:asciiTheme="minorHAnsi" w:hAnsiTheme="minorHAnsi" w:cs="Arial"/>
      <w:color w:val="000000"/>
      <w:sz w:val="22"/>
      <w:szCs w:val="22"/>
      <w:lang w:eastAsia="en-US"/>
    </w:rPr>
  </w:style>
  <w:style w:type="numbering" w:customStyle="1" w:styleId="Style2">
    <w:name w:val="Style2"/>
    <w:rsid w:val="008D2F58"/>
    <w:pPr>
      <w:numPr>
        <w:numId w:val="1"/>
      </w:numPr>
    </w:pPr>
  </w:style>
  <w:style w:type="paragraph" w:styleId="NoSpacing">
    <w:name w:val="No Spacing"/>
    <w:basedOn w:val="Normal"/>
    <w:qFormat/>
    <w:rsid w:val="008D2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alibri" w:hAnsi="Calibri" w:cs="Courier New"/>
      <w:szCs w:val="20"/>
      <w:lang w:eastAsia="en-ZA"/>
    </w:rPr>
  </w:style>
  <w:style w:type="character" w:customStyle="1" w:styleId="Normal1">
    <w:name w:val="Normal1"/>
    <w:rsid w:val="008D2F58"/>
    <w:rPr>
      <w:rFonts w:ascii="Helvetica" w:hAnsi="Helvetica"/>
      <w:sz w:val="24"/>
    </w:rPr>
  </w:style>
  <w:style w:type="paragraph" w:customStyle="1" w:styleId="bullets">
    <w:name w:val="bullets"/>
    <w:basedOn w:val="ListParagraph"/>
    <w:qFormat/>
    <w:rsid w:val="008D2F58"/>
    <w:pPr>
      <w:widowControl w:val="0"/>
      <w:numPr>
        <w:numId w:val="9"/>
      </w:numPr>
      <w:tabs>
        <w:tab w:val="num" w:pos="360"/>
        <w:tab w:val="left" w:pos="851"/>
      </w:tabs>
      <w:spacing w:after="200"/>
      <w:ind w:left="851" w:hanging="284"/>
      <w:jc w:val="both"/>
    </w:pPr>
    <w:rPr>
      <w:rFonts w:ascii="Arial" w:eastAsia="Calibri" w:hAnsi="Arial"/>
      <w:color w:val="auto"/>
    </w:rPr>
  </w:style>
  <w:style w:type="paragraph" w:styleId="Header">
    <w:name w:val="header"/>
    <w:basedOn w:val="Normal"/>
    <w:link w:val="HeaderChar"/>
    <w:rsid w:val="008E7CB1"/>
    <w:pPr>
      <w:tabs>
        <w:tab w:val="center" w:pos="4513"/>
        <w:tab w:val="right" w:pos="9026"/>
      </w:tabs>
      <w:spacing w:after="0" w:line="240" w:lineRule="auto"/>
    </w:pPr>
  </w:style>
  <w:style w:type="character" w:customStyle="1" w:styleId="HeaderChar">
    <w:name w:val="Header Char"/>
    <w:basedOn w:val="DefaultParagraphFont"/>
    <w:link w:val="Header"/>
    <w:rsid w:val="008E7CB1"/>
    <w:rPr>
      <w:rFonts w:asciiTheme="minorHAnsi" w:hAnsiTheme="minorHAnsi" w:cstheme="minorHAnsi"/>
      <w:color w:val="000000"/>
      <w:sz w:val="22"/>
      <w:szCs w:val="24"/>
      <w:lang w:val="en-GB" w:eastAsia="en-US"/>
    </w:rPr>
  </w:style>
  <w:style w:type="paragraph" w:styleId="Footer">
    <w:name w:val="footer"/>
    <w:basedOn w:val="Normal"/>
    <w:link w:val="FooterChar"/>
    <w:uiPriority w:val="99"/>
    <w:rsid w:val="008E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CB1"/>
    <w:rPr>
      <w:rFonts w:asciiTheme="minorHAnsi" w:hAnsiTheme="minorHAnsi" w:cstheme="minorHAnsi"/>
      <w:color w:val="000000"/>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F58"/>
    <w:pPr>
      <w:spacing w:after="120" w:line="276" w:lineRule="auto"/>
      <w:jc w:val="both"/>
    </w:pPr>
    <w:rPr>
      <w:rFonts w:asciiTheme="minorHAnsi" w:hAnsiTheme="minorHAnsi" w:cstheme="minorHAnsi"/>
      <w:color w:val="000000"/>
      <w:sz w:val="22"/>
      <w:szCs w:val="24"/>
      <w:lang w:val="en-GB" w:eastAsia="en-US"/>
    </w:rPr>
  </w:style>
  <w:style w:type="paragraph" w:styleId="Heading1">
    <w:name w:val="heading 1"/>
    <w:basedOn w:val="Normal"/>
    <w:next w:val="Normal"/>
    <w:link w:val="Heading1Char"/>
    <w:autoRedefine/>
    <w:qFormat/>
    <w:rsid w:val="008D2F58"/>
    <w:pPr>
      <w:keepNext/>
      <w:spacing w:before="120" w:after="0"/>
      <w:contextualSpacing/>
      <w:jc w:val="center"/>
      <w:outlineLvl w:val="0"/>
    </w:pPr>
    <w:rPr>
      <w:rFonts w:asciiTheme="majorHAnsi" w:hAnsiTheme="majorHAnsi"/>
      <w:b/>
      <w:bCs/>
      <w:smallCaps/>
      <w:sz w:val="44"/>
      <w:szCs w:val="52"/>
    </w:rPr>
  </w:style>
  <w:style w:type="paragraph" w:styleId="Heading2">
    <w:name w:val="heading 2"/>
    <w:basedOn w:val="Heading1"/>
    <w:next w:val="Normal"/>
    <w:link w:val="Heading2Char"/>
    <w:qFormat/>
    <w:rsid w:val="008D2F58"/>
    <w:pPr>
      <w:shd w:val="clear" w:color="auto" w:fill="D9D9D9" w:themeFill="background1" w:themeFillShade="D9"/>
      <w:spacing w:before="0"/>
      <w:outlineLvl w:val="1"/>
    </w:pPr>
  </w:style>
  <w:style w:type="paragraph" w:styleId="Heading3">
    <w:name w:val="heading 3"/>
    <w:basedOn w:val="Normal"/>
    <w:next w:val="Normal"/>
    <w:link w:val="Heading3Char"/>
    <w:qFormat/>
    <w:rsid w:val="008D2F58"/>
    <w:pPr>
      <w:keepNext/>
      <w:pBdr>
        <w:top w:val="single" w:sz="4" w:space="1" w:color="auto"/>
        <w:bottom w:val="single" w:sz="4" w:space="1" w:color="auto"/>
      </w:pBdr>
      <w:shd w:val="clear" w:color="auto" w:fill="D9D9D9" w:themeFill="background1" w:themeFillShade="D9"/>
      <w:spacing w:before="240"/>
      <w:jc w:val="left"/>
      <w:outlineLvl w:val="2"/>
    </w:pPr>
    <w:rPr>
      <w:b/>
      <w:bCs/>
      <w:smallCaps/>
      <w:color w:val="auto"/>
      <w:sz w:val="36"/>
    </w:rPr>
  </w:style>
  <w:style w:type="paragraph" w:styleId="Heading4">
    <w:name w:val="heading 4"/>
    <w:basedOn w:val="Normal"/>
    <w:next w:val="Normal"/>
    <w:link w:val="Heading4Char"/>
    <w:qFormat/>
    <w:rsid w:val="008D2F58"/>
    <w:pPr>
      <w:keepNext/>
      <w:numPr>
        <w:numId w:val="3"/>
      </w:numPr>
      <w:pBdr>
        <w:bottom w:val="single" w:sz="4" w:space="1" w:color="auto"/>
      </w:pBdr>
      <w:spacing w:before="36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F58"/>
    <w:rPr>
      <w:rFonts w:asciiTheme="majorHAnsi" w:hAnsiTheme="majorHAnsi" w:cstheme="minorHAnsi"/>
      <w:b/>
      <w:bCs/>
      <w:smallCaps/>
      <w:color w:val="000000"/>
      <w:sz w:val="44"/>
      <w:szCs w:val="52"/>
      <w:lang w:val="en-GB" w:eastAsia="en-US"/>
    </w:rPr>
  </w:style>
  <w:style w:type="character" w:customStyle="1" w:styleId="Heading2Char">
    <w:name w:val="Heading 2 Char"/>
    <w:basedOn w:val="DefaultParagraphFont"/>
    <w:link w:val="Heading2"/>
    <w:rsid w:val="008D2F58"/>
    <w:rPr>
      <w:rFonts w:asciiTheme="majorHAnsi"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8D2F58"/>
    <w:rPr>
      <w:rFonts w:asciiTheme="minorHAnsi" w:hAnsiTheme="minorHAnsi"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8D2F58"/>
    <w:rPr>
      <w:rFonts w:asciiTheme="minorHAnsi" w:hAnsiTheme="minorHAnsi" w:cstheme="minorHAnsi"/>
      <w:b/>
      <w:bCs/>
      <w:color w:val="000000"/>
      <w:sz w:val="22"/>
      <w:szCs w:val="24"/>
      <w:lang w:val="en-GB" w:eastAsia="en-US"/>
    </w:rPr>
  </w:style>
  <w:style w:type="paragraph" w:styleId="ListParagraph">
    <w:name w:val="List Paragraph"/>
    <w:basedOn w:val="Normal"/>
    <w:link w:val="ListParagraphChar"/>
    <w:uiPriority w:val="99"/>
    <w:qFormat/>
    <w:rsid w:val="008D2F58"/>
    <w:pPr>
      <w:numPr>
        <w:numId w:val="2"/>
      </w:numPr>
      <w:spacing w:after="0" w:line="360" w:lineRule="auto"/>
      <w:contextualSpacing/>
      <w:jc w:val="left"/>
    </w:pPr>
    <w:rPr>
      <w:rFonts w:cs="Arial"/>
      <w:szCs w:val="22"/>
      <w:lang w:val="en-ZA"/>
    </w:rPr>
  </w:style>
  <w:style w:type="character" w:customStyle="1" w:styleId="ListParagraphChar">
    <w:name w:val="List Paragraph Char"/>
    <w:link w:val="ListParagraph"/>
    <w:uiPriority w:val="99"/>
    <w:rsid w:val="008D2F58"/>
    <w:rPr>
      <w:rFonts w:asciiTheme="minorHAnsi" w:hAnsiTheme="minorHAnsi" w:cs="Arial"/>
      <w:color w:val="000000"/>
      <w:sz w:val="22"/>
      <w:szCs w:val="22"/>
      <w:lang w:eastAsia="en-US"/>
    </w:rPr>
  </w:style>
  <w:style w:type="numbering" w:customStyle="1" w:styleId="Style2">
    <w:name w:val="Style2"/>
    <w:rsid w:val="008D2F58"/>
    <w:pPr>
      <w:numPr>
        <w:numId w:val="1"/>
      </w:numPr>
    </w:pPr>
  </w:style>
  <w:style w:type="paragraph" w:styleId="NoSpacing">
    <w:name w:val="No Spacing"/>
    <w:basedOn w:val="Normal"/>
    <w:qFormat/>
    <w:rsid w:val="008D2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alibri" w:hAnsi="Calibri" w:cs="Courier New"/>
      <w:szCs w:val="20"/>
      <w:lang w:eastAsia="en-ZA"/>
    </w:rPr>
  </w:style>
  <w:style w:type="character" w:customStyle="1" w:styleId="Normal1">
    <w:name w:val="Normal1"/>
    <w:rsid w:val="008D2F58"/>
    <w:rPr>
      <w:rFonts w:ascii="Helvetica" w:hAnsi="Helvetica"/>
      <w:sz w:val="24"/>
    </w:rPr>
  </w:style>
  <w:style w:type="paragraph" w:customStyle="1" w:styleId="bullets">
    <w:name w:val="bullets"/>
    <w:basedOn w:val="ListParagraph"/>
    <w:qFormat/>
    <w:rsid w:val="008D2F58"/>
    <w:pPr>
      <w:widowControl w:val="0"/>
      <w:numPr>
        <w:numId w:val="9"/>
      </w:numPr>
      <w:tabs>
        <w:tab w:val="num" w:pos="360"/>
        <w:tab w:val="left" w:pos="851"/>
      </w:tabs>
      <w:spacing w:after="200"/>
      <w:ind w:left="851" w:hanging="284"/>
      <w:jc w:val="both"/>
    </w:pPr>
    <w:rPr>
      <w:rFonts w:ascii="Arial" w:eastAsia="Calibri" w:hAnsi="Arial"/>
      <w:color w:val="auto"/>
    </w:rPr>
  </w:style>
  <w:style w:type="paragraph" w:styleId="Header">
    <w:name w:val="header"/>
    <w:basedOn w:val="Normal"/>
    <w:link w:val="HeaderChar"/>
    <w:rsid w:val="008E7CB1"/>
    <w:pPr>
      <w:tabs>
        <w:tab w:val="center" w:pos="4513"/>
        <w:tab w:val="right" w:pos="9026"/>
      </w:tabs>
      <w:spacing w:after="0" w:line="240" w:lineRule="auto"/>
    </w:pPr>
  </w:style>
  <w:style w:type="character" w:customStyle="1" w:styleId="HeaderChar">
    <w:name w:val="Header Char"/>
    <w:basedOn w:val="DefaultParagraphFont"/>
    <w:link w:val="Header"/>
    <w:rsid w:val="008E7CB1"/>
    <w:rPr>
      <w:rFonts w:asciiTheme="minorHAnsi" w:hAnsiTheme="minorHAnsi" w:cstheme="minorHAnsi"/>
      <w:color w:val="000000"/>
      <w:sz w:val="22"/>
      <w:szCs w:val="24"/>
      <w:lang w:val="en-GB" w:eastAsia="en-US"/>
    </w:rPr>
  </w:style>
  <w:style w:type="paragraph" w:styleId="Footer">
    <w:name w:val="footer"/>
    <w:basedOn w:val="Normal"/>
    <w:link w:val="FooterChar"/>
    <w:uiPriority w:val="99"/>
    <w:rsid w:val="008E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CB1"/>
    <w:rPr>
      <w:rFonts w:asciiTheme="minorHAnsi" w:hAnsiTheme="minorHAnsi" w:cstheme="minorHAnsi"/>
      <w:color w:val="00000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C7BA-804E-44A9-9D91-91A14A1D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Swanepoel</dc:creator>
  <cp:lastModifiedBy>Shelley Swanepoel</cp:lastModifiedBy>
  <cp:revision>3</cp:revision>
  <dcterms:created xsi:type="dcterms:W3CDTF">2012-03-26T18:16:00Z</dcterms:created>
  <dcterms:modified xsi:type="dcterms:W3CDTF">2012-11-12T18:33:00Z</dcterms:modified>
</cp:coreProperties>
</file>